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5A56A98" w14:textId="6CB87696" w:rsidR="0054123C" w:rsidRDefault="0054123C" w:rsidP="005C2589">
      <w:pPr>
        <w:spacing w:before="120" w:after="120" w:line="276" w:lineRule="auto"/>
        <w:jc w:val="center"/>
        <w:rPr>
          <w:rFonts w:ascii="Times New Roman" w:eastAsia="Times New Roman" w:hAnsi="Times New Roman" w:cs="Times New Roman"/>
          <w:b/>
          <w:bCs/>
        </w:rPr>
      </w:pPr>
      <w:r>
        <w:rPr>
          <w:noProof/>
        </w:rPr>
        <w:drawing>
          <wp:anchor distT="0" distB="0" distL="114300" distR="114300" simplePos="0" relativeHeight="251659264" behindDoc="0" locked="0" layoutInCell="1" allowOverlap="1" wp14:anchorId="65344DC9" wp14:editId="21EC3879">
            <wp:simplePos x="0" y="0"/>
            <wp:positionH relativeFrom="margin">
              <wp:align>center</wp:align>
            </wp:positionH>
            <wp:positionV relativeFrom="page">
              <wp:posOffset>86376</wp:posOffset>
            </wp:positionV>
            <wp:extent cx="1217295" cy="1087755"/>
            <wp:effectExtent l="0" t="0" r="1905" b="0"/>
            <wp:wrapSquare wrapText="bothSides"/>
            <wp:docPr id="31" name="Picture 31" descr="logo_gre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logo_green"/>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217295" cy="10877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61312" behindDoc="0" locked="0" layoutInCell="1" allowOverlap="1" wp14:anchorId="4F2F8625" wp14:editId="7AD172B5">
                <wp:simplePos x="0" y="0"/>
                <wp:positionH relativeFrom="column">
                  <wp:posOffset>-491691</wp:posOffset>
                </wp:positionH>
                <wp:positionV relativeFrom="paragraph">
                  <wp:posOffset>-734760</wp:posOffset>
                </wp:positionV>
                <wp:extent cx="2571750" cy="923925"/>
                <wp:effectExtent l="0" t="0" r="0" b="952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71750" cy="923925"/>
                        </a:xfrm>
                        <a:prstGeom prst="rect">
                          <a:avLst/>
                        </a:prstGeom>
                        <a:solidFill>
                          <a:sysClr val="window" lastClr="FFFFFF"/>
                        </a:solidFill>
                        <a:ln w="6350">
                          <a:solidFill>
                            <a:sysClr val="window" lastClr="FFFFFF"/>
                          </a:solidFill>
                        </a:ln>
                        <a:effectLst/>
                      </wps:spPr>
                      <wps:txbx>
                        <w:txbxContent>
                          <w:p w14:paraId="7FA73C3B" w14:textId="77777777" w:rsidR="0054123C" w:rsidRPr="00B316BD" w:rsidRDefault="0054123C" w:rsidP="0054123C">
                            <w:pPr>
                              <w:jc w:val="center"/>
                              <w:rPr>
                                <w:rFonts w:ascii="Tahoma" w:hAnsi="Tahoma" w:cs="Tahoma"/>
                              </w:rPr>
                            </w:pPr>
                            <w:r w:rsidRPr="00B316BD">
                              <w:rPr>
                                <w:rFonts w:ascii="Tahoma" w:hAnsi="Tahoma" w:cs="Tahoma"/>
                                <w:b/>
                                <w:sz w:val="26"/>
                                <w:szCs w:val="32"/>
                              </w:rPr>
                              <w:t>Jamhuuriyada Somaliland Wasaaradda Tamarta         iyo Macdanta</w:t>
                            </w:r>
                            <w:r w:rsidRPr="00B316BD">
                              <w:rPr>
                                <w:rFonts w:ascii="Tahoma" w:hAnsi="Tahoma" w:cs="Tahoma"/>
                                <w:b/>
                                <w:i/>
                                <w:sz w:val="26"/>
                                <w:szCs w:val="32"/>
                              </w:rPr>
                              <w:t xml:space="preserve">                  </w:t>
                            </w:r>
                            <w:r w:rsidRPr="00B316BD">
                              <w:rPr>
                                <w:rFonts w:ascii="Tahoma" w:hAnsi="Tahoma" w:cs="Tahoma"/>
                              </w:rPr>
                              <w:t>(WT</w:t>
                            </w:r>
                            <w:r>
                              <w:rPr>
                                <w:rFonts w:ascii="Tahoma" w:hAnsi="Tahoma" w:cs="Tahoma"/>
                              </w:rPr>
                              <w:t>&amp;</w:t>
                            </w:r>
                            <w:r w:rsidRPr="00B316BD">
                              <w:rPr>
                                <w:rFonts w:ascii="Tahoma" w:hAnsi="Tahoma" w:cs="Tahoma"/>
                              </w:rPr>
                              <w:t>M) - Hargeisa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type w14:anchorId="4F2F8625" id="_x0000_t202" coordsize="21600,21600" o:spt="202" path="m,l,21600r21600,l21600,xe">
                <v:stroke joinstyle="miter"/>
                <v:path gradientshapeok="t" o:connecttype="rect"/>
              </v:shapetype>
              <v:shape id="Text Box 1" o:spid="_x0000_s1026" type="#_x0000_t202" style="position:absolute;left:0;text-align:left;margin-left:-38.7pt;margin-top:-57.85pt;width:202.5pt;height:72.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" fillcolor="window" strokecolor="window" strokeweight=".5pt">
                <v:path arrowok="t"/>
                <v:textbox>
                  <w:txbxContent>
                    <w:p w14:paraId="7FA73C3B" w14:textId="77777777" w:rsidR="0054123C" w:rsidRPr="00B316BD" w:rsidRDefault="0054123C" w:rsidP="0054123C">
                      <w:pPr>
                        <w:jc w:val="center"/>
                        <w:rPr>
                          <w:rFonts w:ascii="Tahoma" w:hAnsi="Tahoma" w:cs="Tahoma"/>
                        </w:rPr>
                      </w:pPr>
                      <w:r w:rsidRPr="00B316BD">
                        <w:rPr>
                          <w:rFonts w:ascii="Tahoma" w:hAnsi="Tahoma" w:cs="Tahoma"/>
                          <w:b/>
                          <w:sz w:val="26"/>
                          <w:szCs w:val="32"/>
                        </w:rPr>
                        <w:t>Jamhuuriyada Somaliland Wasaaradda Tamarta         iyo Macdanta</w:t>
                      </w:r>
                      <w:r w:rsidRPr="00B316BD">
                        <w:rPr>
                          <w:rFonts w:ascii="Tahoma" w:hAnsi="Tahoma" w:cs="Tahoma"/>
                          <w:b/>
                          <w:i/>
                          <w:sz w:val="26"/>
                          <w:szCs w:val="32"/>
                        </w:rPr>
                        <w:t xml:space="preserve">                  </w:t>
                      </w:r>
                      <w:r w:rsidRPr="00B316BD">
                        <w:rPr>
                          <w:rFonts w:ascii="Tahoma" w:hAnsi="Tahoma" w:cs="Tahoma"/>
                        </w:rPr>
                        <w:t>(WT</w:t>
                      </w:r>
                      <w:r>
                        <w:rPr>
                          <w:rFonts w:ascii="Tahoma" w:hAnsi="Tahoma" w:cs="Tahoma"/>
                        </w:rPr>
                        <w:t>&amp;</w:t>
                      </w:r>
                      <w:r w:rsidRPr="00B316BD">
                        <w:rPr>
                          <w:rFonts w:ascii="Tahoma" w:hAnsi="Tahoma" w:cs="Tahoma"/>
                        </w:rPr>
                        <w:t>M) - Hargeisa</w:t>
                      </w:r>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1ECC3B82" wp14:editId="29331594">
                <wp:simplePos x="0" y="0"/>
                <wp:positionH relativeFrom="column">
                  <wp:posOffset>3900669</wp:posOffset>
                </wp:positionH>
                <wp:positionV relativeFrom="paragraph">
                  <wp:posOffset>-792866</wp:posOffset>
                </wp:positionV>
                <wp:extent cx="2571750" cy="923925"/>
                <wp:effectExtent l="0" t="0" r="0" b="9525"/>
                <wp:wrapNone/>
                <wp:docPr id="3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71750" cy="923925"/>
                        </a:xfrm>
                        <a:prstGeom prst="rect">
                          <a:avLst/>
                        </a:prstGeom>
                        <a:solidFill>
                          <a:sysClr val="window" lastClr="FFFFFF"/>
                        </a:solidFill>
                        <a:ln w="6350">
                          <a:solidFill>
                            <a:sysClr val="window" lastClr="FFFFFF"/>
                          </a:solidFill>
                        </a:ln>
                        <a:effectLst/>
                      </wps:spPr>
                      <wps:txbx>
                        <w:txbxContent>
                          <w:p w14:paraId="4E306F1B" w14:textId="77777777" w:rsidR="0054123C" w:rsidRPr="00B316BD" w:rsidRDefault="0054123C" w:rsidP="0054123C">
                            <w:pPr>
                              <w:jc w:val="center"/>
                              <w:rPr>
                                <w:rFonts w:ascii="Bookman Old Style" w:hAnsi="Bookman Old Style"/>
                                <w:b/>
                              </w:rPr>
                            </w:pPr>
                            <w:r w:rsidRPr="00B316BD">
                              <w:rPr>
                                <w:rFonts w:ascii="Tahoma" w:hAnsi="Tahoma" w:cs="Tahoma"/>
                                <w:b/>
                                <w:sz w:val="26"/>
                                <w:szCs w:val="32"/>
                              </w:rPr>
                              <w:t xml:space="preserve">Republic of Somaliland   Ministry of Energy          </w:t>
                            </w:r>
                            <w:r>
                              <w:rPr>
                                <w:rFonts w:ascii="Tahoma" w:hAnsi="Tahoma" w:cs="Tahoma"/>
                                <w:b/>
                                <w:sz w:val="26"/>
                                <w:szCs w:val="32"/>
                              </w:rPr>
                              <w:t xml:space="preserve">  </w:t>
                            </w:r>
                            <w:r w:rsidRPr="00B316BD">
                              <w:rPr>
                                <w:rFonts w:ascii="Tahoma" w:hAnsi="Tahoma" w:cs="Tahoma"/>
                                <w:b/>
                                <w:sz w:val="26"/>
                                <w:szCs w:val="32"/>
                              </w:rPr>
                              <w:t xml:space="preserve">    &amp; Minerals</w:t>
                            </w:r>
                            <w:r w:rsidRPr="001451E6">
                              <w:rPr>
                                <w:rFonts w:ascii="Bookman Old Style" w:hAnsi="Bookman Old Style"/>
                                <w:b/>
                                <w:i/>
                                <w:sz w:val="26"/>
                                <w:szCs w:val="32"/>
                              </w:rPr>
                              <w:t xml:space="preserve"> </w:t>
                            </w:r>
                            <w:r>
                              <w:rPr>
                                <w:rFonts w:ascii="Bookman Old Style" w:hAnsi="Bookman Old Style"/>
                                <w:b/>
                                <w:i/>
                                <w:sz w:val="26"/>
                                <w:szCs w:val="32"/>
                              </w:rPr>
                              <w:t xml:space="preserve">                 </w:t>
                            </w:r>
                            <w:r>
                              <w:rPr>
                                <w:rFonts w:ascii="Tahoma" w:hAnsi="Tahoma" w:cs="Tahoma"/>
                              </w:rPr>
                              <w:t>(</w:t>
                            </w:r>
                            <w:r w:rsidRPr="00B316BD">
                              <w:rPr>
                                <w:rFonts w:ascii="Tahoma" w:hAnsi="Tahoma" w:cs="Tahoma"/>
                              </w:rPr>
                              <w:t>MOEM) - Hargeisa</w:t>
                            </w:r>
                          </w:p>
                          <w:p w14:paraId="33233A5F" w14:textId="77777777" w:rsidR="0054123C" w:rsidRDefault="0054123C" w:rsidP="0054123C">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1ECC3B82" id="Text Box 32" o:spid="_x0000_s1027" type="#_x0000_t202" style="position:absolute;left:0;text-align:left;margin-left:307.15pt;margin-top:-62.45pt;width:202.5pt;height:72.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" fillcolor="window" strokecolor="window" strokeweight=".5pt">
                <v:path arrowok="t"/>
                <v:textbox>
                  <w:txbxContent>
                    <w:p w14:paraId="4E306F1B" w14:textId="77777777" w:rsidR="0054123C" w:rsidRPr="00B316BD" w:rsidRDefault="0054123C" w:rsidP="0054123C">
                      <w:pPr>
                        <w:jc w:val="center"/>
                        <w:rPr>
                          <w:rFonts w:ascii="Bookman Old Style" w:hAnsi="Bookman Old Style"/>
                          <w:b/>
                        </w:rPr>
                      </w:pPr>
                      <w:r w:rsidRPr="00B316BD">
                        <w:rPr>
                          <w:rFonts w:ascii="Tahoma" w:hAnsi="Tahoma" w:cs="Tahoma"/>
                          <w:b/>
                          <w:sz w:val="26"/>
                          <w:szCs w:val="32"/>
                        </w:rPr>
                        <w:t xml:space="preserve">Republic of Somaliland   Ministry of Energy          </w:t>
                      </w:r>
                      <w:r>
                        <w:rPr>
                          <w:rFonts w:ascii="Tahoma" w:hAnsi="Tahoma" w:cs="Tahoma"/>
                          <w:b/>
                          <w:sz w:val="26"/>
                          <w:szCs w:val="32"/>
                        </w:rPr>
                        <w:t xml:space="preserve">  </w:t>
                      </w:r>
                      <w:r w:rsidRPr="00B316BD">
                        <w:rPr>
                          <w:rFonts w:ascii="Tahoma" w:hAnsi="Tahoma" w:cs="Tahoma"/>
                          <w:b/>
                          <w:sz w:val="26"/>
                          <w:szCs w:val="32"/>
                        </w:rPr>
                        <w:t xml:space="preserve">    &amp; Minerals</w:t>
                      </w:r>
                      <w:r w:rsidRPr="001451E6">
                        <w:rPr>
                          <w:rFonts w:ascii="Bookman Old Style" w:hAnsi="Bookman Old Style"/>
                          <w:b/>
                          <w:i/>
                          <w:sz w:val="26"/>
                          <w:szCs w:val="32"/>
                        </w:rPr>
                        <w:t xml:space="preserve"> </w:t>
                      </w:r>
                      <w:r>
                        <w:rPr>
                          <w:rFonts w:ascii="Bookman Old Style" w:hAnsi="Bookman Old Style"/>
                          <w:b/>
                          <w:i/>
                          <w:sz w:val="26"/>
                          <w:szCs w:val="32"/>
                        </w:rPr>
                        <w:t xml:space="preserve">                 </w:t>
                      </w:r>
                      <w:r>
                        <w:rPr>
                          <w:rFonts w:ascii="Tahoma" w:hAnsi="Tahoma" w:cs="Tahoma"/>
                        </w:rPr>
                        <w:t>(</w:t>
                      </w:r>
                      <w:r w:rsidRPr="00B316BD">
                        <w:rPr>
                          <w:rFonts w:ascii="Tahoma" w:hAnsi="Tahoma" w:cs="Tahoma"/>
                        </w:rPr>
                        <w:t>MOEM) - Hargeisa</w:t>
                      </w:r>
                    </w:p>
                    <w:p w14:paraId="33233A5F" w14:textId="77777777" w:rsidR="0054123C" w:rsidRDefault="0054123C" w:rsidP="0054123C">
                      <w:pPr>
                        <w:jc w:val="center"/>
                      </w:pPr>
                    </w:p>
                  </w:txbxContent>
                </v:textbox>
              </v:shape>
            </w:pict>
          </mc:Fallback>
        </mc:AlternateContent>
      </w:r>
    </w:p>
    <w:p w14:paraId="6D56FDBA" w14:textId="25F71559" w:rsidR="005C2589" w:rsidRPr="009C7AF0" w:rsidRDefault="005C2589" w:rsidP="005C2589">
      <w:pPr>
        <w:spacing w:before="120" w:after="120" w:line="276" w:lineRule="auto"/>
        <w:jc w:val="center"/>
        <w:rPr>
          <w:rFonts w:cstheme="minorHAnsi"/>
          <w:b/>
          <w:bCs/>
          <w:sz w:val="28"/>
          <w:szCs w:val="28"/>
        </w:rPr>
      </w:pPr>
      <w:r w:rsidRPr="009C7AF0">
        <w:rPr>
          <w:rFonts w:eastAsia="Times New Roman" w:cstheme="minorHAnsi"/>
          <w:b/>
          <w:bCs/>
        </w:rPr>
        <w:t>TERMS OF REFERENCE</w:t>
      </w:r>
      <w:r w:rsidR="000430F6" w:rsidRPr="009C7AF0">
        <w:rPr>
          <w:rFonts w:cstheme="minorHAnsi"/>
          <w:b/>
          <w:bCs/>
          <w:sz w:val="28"/>
          <w:szCs w:val="28"/>
        </w:rPr>
        <w:t xml:space="preserve"> </w:t>
      </w:r>
    </w:p>
    <w:p w14:paraId="2F2CB8AB" w14:textId="392BE463" w:rsidR="000F6EF5" w:rsidRPr="009C7AF0" w:rsidRDefault="000F6EF5" w:rsidP="005C2589">
      <w:pPr>
        <w:spacing w:before="120" w:after="120" w:line="276" w:lineRule="auto"/>
        <w:jc w:val="center"/>
        <w:rPr>
          <w:rFonts w:eastAsia="Times New Roman" w:cstheme="minorHAnsi"/>
          <w:b/>
          <w:bCs/>
        </w:rPr>
      </w:pPr>
      <w:r w:rsidRPr="009C7AF0">
        <w:rPr>
          <w:rFonts w:eastAsia="Times New Roman" w:cstheme="minorHAnsi"/>
          <w:b/>
          <w:bCs/>
        </w:rPr>
        <w:t xml:space="preserve">Business </w:t>
      </w:r>
      <w:r w:rsidR="0018318A" w:rsidRPr="009C7AF0">
        <w:rPr>
          <w:rFonts w:eastAsia="Times New Roman" w:cstheme="minorHAnsi"/>
          <w:b/>
          <w:bCs/>
        </w:rPr>
        <w:t xml:space="preserve">Support </w:t>
      </w:r>
      <w:r w:rsidRPr="009C7AF0">
        <w:rPr>
          <w:rFonts w:eastAsia="Times New Roman" w:cstheme="minorHAnsi"/>
          <w:b/>
          <w:bCs/>
        </w:rPr>
        <w:t>Service</w:t>
      </w:r>
      <w:r w:rsidR="0018318A" w:rsidRPr="009C7AF0">
        <w:rPr>
          <w:rFonts w:eastAsia="Times New Roman" w:cstheme="minorHAnsi"/>
          <w:b/>
          <w:bCs/>
        </w:rPr>
        <w:t>s</w:t>
      </w:r>
      <w:r w:rsidRPr="009C7AF0">
        <w:rPr>
          <w:rFonts w:eastAsia="Times New Roman" w:cstheme="minorHAnsi"/>
          <w:b/>
          <w:bCs/>
        </w:rPr>
        <w:t xml:space="preserve"> Firm (BSSF)</w:t>
      </w:r>
    </w:p>
    <w:p w14:paraId="5EA92BE2" w14:textId="1C61C74A" w:rsidR="005C2589" w:rsidRPr="009C7AF0" w:rsidRDefault="005C2589" w:rsidP="005C2589">
      <w:pPr>
        <w:spacing w:line="276" w:lineRule="auto"/>
        <w:jc w:val="center"/>
        <w:rPr>
          <w:rFonts w:eastAsia="Times New Roman" w:cstheme="minorHAnsi"/>
          <w:b/>
          <w:szCs w:val="22"/>
        </w:rPr>
      </w:pPr>
      <w:r w:rsidRPr="009C7AF0">
        <w:rPr>
          <w:rFonts w:eastAsia="Times New Roman" w:cstheme="minorHAnsi"/>
          <w:b/>
          <w:szCs w:val="22"/>
        </w:rPr>
        <w:t xml:space="preserve">Selection of </w:t>
      </w:r>
      <w:r w:rsidR="00272848" w:rsidRPr="009C7AF0">
        <w:rPr>
          <w:rFonts w:eastAsia="Times New Roman" w:cstheme="minorHAnsi"/>
          <w:b/>
          <w:szCs w:val="22"/>
        </w:rPr>
        <w:t xml:space="preserve">a </w:t>
      </w:r>
      <w:r w:rsidRPr="009C7AF0">
        <w:rPr>
          <w:rFonts w:eastAsia="Times New Roman" w:cstheme="minorHAnsi"/>
          <w:b/>
          <w:szCs w:val="22"/>
        </w:rPr>
        <w:t xml:space="preserve">Consulting firm </w:t>
      </w:r>
      <w:r w:rsidR="00272848" w:rsidRPr="009C7AF0">
        <w:rPr>
          <w:rFonts w:eastAsia="Times New Roman" w:cstheme="minorHAnsi"/>
          <w:b/>
          <w:szCs w:val="22"/>
        </w:rPr>
        <w:t>to Support</w:t>
      </w:r>
      <w:r w:rsidR="00110F27" w:rsidRPr="009C7AF0">
        <w:rPr>
          <w:rFonts w:eastAsia="Times New Roman" w:cstheme="minorHAnsi"/>
          <w:b/>
          <w:szCs w:val="22"/>
        </w:rPr>
        <w:t xml:space="preserve"> </w:t>
      </w:r>
      <w:r w:rsidR="00191F8C" w:rsidRPr="009C7AF0">
        <w:rPr>
          <w:rFonts w:eastAsia="Times New Roman" w:cstheme="minorHAnsi"/>
          <w:b/>
          <w:szCs w:val="22"/>
        </w:rPr>
        <w:t>Somaliland Electricity Service Providers (</w:t>
      </w:r>
      <w:r w:rsidRPr="009C7AF0">
        <w:rPr>
          <w:rFonts w:eastAsia="Times New Roman" w:cstheme="minorHAnsi"/>
          <w:b/>
          <w:szCs w:val="22"/>
        </w:rPr>
        <w:t>ESPs</w:t>
      </w:r>
      <w:r w:rsidR="00191F8C" w:rsidRPr="009C7AF0">
        <w:rPr>
          <w:rFonts w:eastAsia="Times New Roman" w:cstheme="minorHAnsi"/>
          <w:b/>
          <w:szCs w:val="22"/>
        </w:rPr>
        <w:t xml:space="preserve">) </w:t>
      </w:r>
      <w:r w:rsidRPr="009C7AF0">
        <w:rPr>
          <w:rFonts w:eastAsia="Times New Roman" w:cstheme="minorHAnsi"/>
          <w:b/>
          <w:szCs w:val="22"/>
        </w:rPr>
        <w:t xml:space="preserve"> in setting up </w:t>
      </w:r>
      <w:r w:rsidR="00F255E1" w:rsidRPr="009C7AF0">
        <w:rPr>
          <w:rFonts w:eastAsia="Times New Roman" w:cstheme="minorHAnsi"/>
          <w:b/>
          <w:szCs w:val="22"/>
        </w:rPr>
        <w:t xml:space="preserve">Technical and </w:t>
      </w:r>
      <w:r w:rsidRPr="009C7AF0">
        <w:rPr>
          <w:rFonts w:eastAsia="Times New Roman" w:cstheme="minorHAnsi"/>
          <w:b/>
          <w:szCs w:val="22"/>
        </w:rPr>
        <w:t>Business Management Systems and Operations Procedures.</w:t>
      </w:r>
    </w:p>
    <w:p w14:paraId="0F3C060F" w14:textId="77777777" w:rsidR="002F39FA" w:rsidRDefault="002F39FA" w:rsidP="00FA391A">
      <w:pPr>
        <w:spacing w:line="276" w:lineRule="auto"/>
        <w:rPr>
          <w:rFonts w:ascii="Calibri" w:eastAsia="Times New Roman" w:hAnsi="Calibri" w:cs="Calibri"/>
          <w:b/>
          <w:szCs w:val="22"/>
        </w:rPr>
      </w:pPr>
    </w:p>
    <w:tbl>
      <w:tblPr>
        <w:tblW w:w="5417"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3341"/>
        <w:gridCol w:w="6789"/>
      </w:tblGrid>
      <w:tr w:rsidR="00FA391A" w:rsidRPr="009C7AF0" w14:paraId="719AC555" w14:textId="77777777" w:rsidTr="00607DE5">
        <w:trPr>
          <w:trHeight w:val="266"/>
        </w:trPr>
        <w:tc>
          <w:tcPr>
            <w:tcW w:w="1649" w:type="pct"/>
            <w:shd w:val="clear" w:color="auto" w:fill="auto"/>
          </w:tcPr>
          <w:p w14:paraId="33C7DD86" w14:textId="77777777" w:rsidR="00FA391A" w:rsidRPr="009C7AF0" w:rsidRDefault="00FA391A" w:rsidP="00607DE5">
            <w:pPr>
              <w:spacing w:line="276" w:lineRule="auto"/>
              <w:rPr>
                <w:rFonts w:cstheme="minorHAnsi"/>
                <w:b/>
              </w:rPr>
            </w:pPr>
            <w:r w:rsidRPr="009C7AF0">
              <w:rPr>
                <w:rFonts w:cstheme="minorHAnsi"/>
                <w:b/>
              </w:rPr>
              <w:t>Country:</w:t>
            </w:r>
          </w:p>
        </w:tc>
        <w:tc>
          <w:tcPr>
            <w:tcW w:w="3351" w:type="pct"/>
            <w:shd w:val="clear" w:color="auto" w:fill="auto"/>
          </w:tcPr>
          <w:p w14:paraId="158A3187" w14:textId="77777777" w:rsidR="00FA391A" w:rsidRPr="009C7AF0" w:rsidRDefault="00FA391A" w:rsidP="00607DE5">
            <w:pPr>
              <w:spacing w:line="276" w:lineRule="auto"/>
              <w:rPr>
                <w:rFonts w:cstheme="minorHAnsi"/>
                <w:bCs/>
              </w:rPr>
            </w:pPr>
            <w:r w:rsidRPr="009C7AF0">
              <w:rPr>
                <w:rFonts w:cstheme="minorHAnsi"/>
                <w:bCs/>
              </w:rPr>
              <w:t>Government of Somaliland</w:t>
            </w:r>
          </w:p>
        </w:tc>
      </w:tr>
      <w:tr w:rsidR="00FA391A" w:rsidRPr="009C7AF0" w14:paraId="6B61B7A1" w14:textId="77777777" w:rsidTr="00607DE5">
        <w:trPr>
          <w:trHeight w:val="266"/>
        </w:trPr>
        <w:tc>
          <w:tcPr>
            <w:tcW w:w="1649" w:type="pct"/>
            <w:shd w:val="clear" w:color="auto" w:fill="auto"/>
          </w:tcPr>
          <w:p w14:paraId="59913E0C" w14:textId="77777777" w:rsidR="00FA391A" w:rsidRPr="009C7AF0" w:rsidRDefault="00FA391A" w:rsidP="00607DE5">
            <w:pPr>
              <w:spacing w:line="276" w:lineRule="auto"/>
              <w:rPr>
                <w:rFonts w:cstheme="minorHAnsi"/>
                <w:b/>
              </w:rPr>
            </w:pPr>
            <w:r w:rsidRPr="009C7AF0">
              <w:rPr>
                <w:rFonts w:cstheme="minorHAnsi"/>
                <w:b/>
              </w:rPr>
              <w:t>Name of Project:</w:t>
            </w:r>
          </w:p>
        </w:tc>
        <w:tc>
          <w:tcPr>
            <w:tcW w:w="3351" w:type="pct"/>
            <w:shd w:val="clear" w:color="auto" w:fill="auto"/>
          </w:tcPr>
          <w:p w14:paraId="3406290D" w14:textId="77777777" w:rsidR="00FA391A" w:rsidRPr="009C7AF0" w:rsidRDefault="00FA391A" w:rsidP="00607DE5">
            <w:pPr>
              <w:spacing w:line="276" w:lineRule="auto"/>
              <w:rPr>
                <w:rFonts w:cstheme="minorHAnsi"/>
                <w:bCs/>
              </w:rPr>
            </w:pPr>
            <w:r w:rsidRPr="009C7AF0">
              <w:rPr>
                <w:rFonts w:cstheme="minorHAnsi"/>
                <w:bCs/>
              </w:rPr>
              <w:t>Somaliland Electricity Sector Recovery Project</w:t>
            </w:r>
          </w:p>
        </w:tc>
      </w:tr>
      <w:tr w:rsidR="00FA391A" w:rsidRPr="009C7AF0" w14:paraId="66A673B5" w14:textId="77777777" w:rsidTr="00607DE5">
        <w:trPr>
          <w:trHeight w:val="266"/>
        </w:trPr>
        <w:tc>
          <w:tcPr>
            <w:tcW w:w="1649" w:type="pct"/>
            <w:shd w:val="clear" w:color="auto" w:fill="auto"/>
          </w:tcPr>
          <w:p w14:paraId="1ECE8883" w14:textId="77777777" w:rsidR="00FA391A" w:rsidRPr="009C7AF0" w:rsidRDefault="00FA391A" w:rsidP="00607DE5">
            <w:pPr>
              <w:spacing w:line="276" w:lineRule="auto"/>
              <w:rPr>
                <w:rFonts w:cstheme="minorHAnsi"/>
                <w:b/>
              </w:rPr>
            </w:pPr>
            <w:r w:rsidRPr="009C7AF0">
              <w:rPr>
                <w:rFonts w:cstheme="minorHAnsi"/>
                <w:b/>
              </w:rPr>
              <w:t>Project ID:</w:t>
            </w:r>
          </w:p>
        </w:tc>
        <w:tc>
          <w:tcPr>
            <w:tcW w:w="3351" w:type="pct"/>
            <w:shd w:val="clear" w:color="auto" w:fill="auto"/>
          </w:tcPr>
          <w:p w14:paraId="7457C827" w14:textId="77777777" w:rsidR="00FA391A" w:rsidRPr="009C7AF0" w:rsidRDefault="00FA391A" w:rsidP="00607DE5">
            <w:pPr>
              <w:spacing w:line="276" w:lineRule="auto"/>
              <w:rPr>
                <w:rFonts w:cstheme="minorHAnsi"/>
                <w:bCs/>
              </w:rPr>
            </w:pPr>
            <w:r w:rsidRPr="009C7AF0">
              <w:rPr>
                <w:rFonts w:cstheme="minorHAnsi"/>
                <w:bCs/>
              </w:rPr>
              <w:t>P173088</w:t>
            </w:r>
          </w:p>
        </w:tc>
      </w:tr>
      <w:tr w:rsidR="00FA391A" w:rsidRPr="009C7AF0" w14:paraId="00A40331" w14:textId="77777777" w:rsidTr="00607DE5">
        <w:trPr>
          <w:trHeight w:val="266"/>
        </w:trPr>
        <w:tc>
          <w:tcPr>
            <w:tcW w:w="1649" w:type="pct"/>
            <w:shd w:val="clear" w:color="auto" w:fill="auto"/>
          </w:tcPr>
          <w:p w14:paraId="1AB1C40B" w14:textId="77777777" w:rsidR="00FA391A" w:rsidRPr="009C7AF0" w:rsidRDefault="00FA391A" w:rsidP="00607DE5">
            <w:pPr>
              <w:spacing w:line="276" w:lineRule="auto"/>
              <w:rPr>
                <w:rFonts w:cstheme="minorHAnsi"/>
                <w:b/>
              </w:rPr>
            </w:pPr>
            <w:r w:rsidRPr="009C7AF0">
              <w:rPr>
                <w:rFonts w:cstheme="minorHAnsi"/>
                <w:b/>
              </w:rPr>
              <w:t>IDA-No:</w:t>
            </w:r>
          </w:p>
        </w:tc>
        <w:tc>
          <w:tcPr>
            <w:tcW w:w="3351" w:type="pct"/>
            <w:shd w:val="clear" w:color="auto" w:fill="auto"/>
          </w:tcPr>
          <w:p w14:paraId="30BA92F1" w14:textId="77777777" w:rsidR="00FA391A" w:rsidRPr="009C7AF0" w:rsidRDefault="00FA391A" w:rsidP="00607DE5">
            <w:pPr>
              <w:spacing w:line="276" w:lineRule="auto"/>
              <w:rPr>
                <w:rFonts w:cstheme="minorHAnsi"/>
                <w:bCs/>
              </w:rPr>
            </w:pPr>
            <w:r w:rsidRPr="009C7AF0">
              <w:rPr>
                <w:rFonts w:cstheme="minorHAnsi"/>
                <w:bCs/>
              </w:rPr>
              <w:t>IDA-D9310</w:t>
            </w:r>
          </w:p>
        </w:tc>
      </w:tr>
      <w:tr w:rsidR="00FA391A" w:rsidRPr="009C7AF0" w14:paraId="02161A62" w14:textId="77777777" w:rsidTr="00607DE5">
        <w:trPr>
          <w:trHeight w:val="809"/>
        </w:trPr>
        <w:tc>
          <w:tcPr>
            <w:tcW w:w="1649" w:type="pct"/>
            <w:shd w:val="clear" w:color="auto" w:fill="auto"/>
          </w:tcPr>
          <w:p w14:paraId="2F1B27E6" w14:textId="77777777" w:rsidR="00FA391A" w:rsidRPr="009C7AF0" w:rsidRDefault="00FA391A" w:rsidP="00607DE5">
            <w:pPr>
              <w:spacing w:line="276" w:lineRule="auto"/>
              <w:rPr>
                <w:rFonts w:cstheme="minorHAnsi"/>
                <w:b/>
              </w:rPr>
            </w:pPr>
            <w:r w:rsidRPr="009C7AF0">
              <w:rPr>
                <w:rFonts w:cstheme="minorHAnsi"/>
                <w:b/>
              </w:rPr>
              <w:t>Assignment Title:</w:t>
            </w:r>
          </w:p>
        </w:tc>
        <w:tc>
          <w:tcPr>
            <w:tcW w:w="3351" w:type="pct"/>
            <w:shd w:val="clear" w:color="auto" w:fill="auto"/>
          </w:tcPr>
          <w:p w14:paraId="1F0AF2EC" w14:textId="175D4774" w:rsidR="00FA391A" w:rsidRPr="009C7AF0" w:rsidRDefault="00FA391A" w:rsidP="00607DE5">
            <w:pPr>
              <w:spacing w:line="276" w:lineRule="auto"/>
              <w:rPr>
                <w:rFonts w:cstheme="minorHAnsi"/>
                <w:bCs/>
              </w:rPr>
            </w:pPr>
            <w:r w:rsidRPr="009C7AF0">
              <w:rPr>
                <w:rFonts w:cstheme="minorHAnsi"/>
                <w:bCs/>
              </w:rPr>
              <w:t xml:space="preserve">Business </w:t>
            </w:r>
            <w:r w:rsidR="0018318A" w:rsidRPr="009C7AF0">
              <w:rPr>
                <w:rFonts w:cstheme="minorHAnsi"/>
                <w:bCs/>
              </w:rPr>
              <w:t xml:space="preserve">Support </w:t>
            </w:r>
            <w:r w:rsidRPr="009C7AF0">
              <w:rPr>
                <w:rFonts w:cstheme="minorHAnsi"/>
                <w:bCs/>
              </w:rPr>
              <w:t>Service</w:t>
            </w:r>
            <w:r w:rsidR="0018318A" w:rsidRPr="009C7AF0">
              <w:rPr>
                <w:rFonts w:cstheme="minorHAnsi"/>
                <w:bCs/>
              </w:rPr>
              <w:t>s</w:t>
            </w:r>
            <w:r w:rsidRPr="009C7AF0">
              <w:rPr>
                <w:rFonts w:cstheme="minorHAnsi"/>
                <w:bCs/>
              </w:rPr>
              <w:t xml:space="preserve"> Firm (BSSF): Selection of </w:t>
            </w:r>
            <w:r w:rsidR="004707BA" w:rsidRPr="009C7AF0">
              <w:rPr>
                <w:rFonts w:cstheme="minorHAnsi"/>
                <w:bCs/>
              </w:rPr>
              <w:t xml:space="preserve">a </w:t>
            </w:r>
            <w:r w:rsidRPr="009C7AF0">
              <w:rPr>
                <w:rFonts w:cstheme="minorHAnsi"/>
                <w:bCs/>
              </w:rPr>
              <w:t xml:space="preserve">Consulting firm </w:t>
            </w:r>
            <w:r w:rsidR="00F255E1" w:rsidRPr="009C7AF0">
              <w:rPr>
                <w:rFonts w:cstheme="minorHAnsi"/>
                <w:bCs/>
              </w:rPr>
              <w:t>to Support Somaliland</w:t>
            </w:r>
            <w:r w:rsidRPr="009C7AF0">
              <w:rPr>
                <w:rFonts w:cstheme="minorHAnsi"/>
                <w:bCs/>
              </w:rPr>
              <w:t xml:space="preserve"> ESPs in </w:t>
            </w:r>
            <w:r w:rsidR="00F255E1" w:rsidRPr="009C7AF0">
              <w:rPr>
                <w:rFonts w:cstheme="minorHAnsi"/>
                <w:bCs/>
              </w:rPr>
              <w:t>Setting up</w:t>
            </w:r>
            <w:r w:rsidR="004707BA" w:rsidRPr="009C7AF0">
              <w:rPr>
                <w:rFonts w:cstheme="minorHAnsi"/>
                <w:bCs/>
              </w:rPr>
              <w:t xml:space="preserve">  Technical and </w:t>
            </w:r>
            <w:r w:rsidRPr="009C7AF0">
              <w:rPr>
                <w:rFonts w:cstheme="minorHAnsi"/>
                <w:bCs/>
              </w:rPr>
              <w:t xml:space="preserve"> Business Management Systems and Operations Procedures.</w:t>
            </w:r>
          </w:p>
        </w:tc>
      </w:tr>
      <w:tr w:rsidR="00FA391A" w:rsidRPr="009C7AF0" w14:paraId="7E61BF01" w14:textId="77777777" w:rsidTr="00607DE5">
        <w:trPr>
          <w:trHeight w:val="266"/>
        </w:trPr>
        <w:tc>
          <w:tcPr>
            <w:tcW w:w="1649" w:type="pct"/>
            <w:tcBorders>
              <w:top w:val="dotted" w:sz="4" w:space="0" w:color="auto"/>
              <w:left w:val="dotted" w:sz="4" w:space="0" w:color="auto"/>
              <w:bottom w:val="dotted" w:sz="4" w:space="0" w:color="auto"/>
              <w:right w:val="dotted" w:sz="4" w:space="0" w:color="auto"/>
            </w:tcBorders>
            <w:shd w:val="clear" w:color="auto" w:fill="auto"/>
          </w:tcPr>
          <w:p w14:paraId="24FEE27E" w14:textId="77777777" w:rsidR="00FA391A" w:rsidRPr="009C7AF0" w:rsidRDefault="00FA391A" w:rsidP="00607DE5">
            <w:pPr>
              <w:spacing w:line="276" w:lineRule="auto"/>
              <w:rPr>
                <w:rFonts w:cstheme="minorHAnsi"/>
                <w:b/>
              </w:rPr>
            </w:pPr>
            <w:r w:rsidRPr="009C7AF0">
              <w:rPr>
                <w:rFonts w:cstheme="minorHAnsi"/>
                <w:b/>
              </w:rPr>
              <w:t>Type of Appointment:</w:t>
            </w:r>
          </w:p>
        </w:tc>
        <w:tc>
          <w:tcPr>
            <w:tcW w:w="3351" w:type="pct"/>
            <w:tcBorders>
              <w:top w:val="dotted" w:sz="4" w:space="0" w:color="auto"/>
              <w:left w:val="dotted" w:sz="4" w:space="0" w:color="auto"/>
              <w:bottom w:val="dotted" w:sz="4" w:space="0" w:color="auto"/>
              <w:right w:val="dotted" w:sz="4" w:space="0" w:color="auto"/>
            </w:tcBorders>
            <w:shd w:val="clear" w:color="auto" w:fill="auto"/>
          </w:tcPr>
          <w:p w14:paraId="6143BACA" w14:textId="77777777" w:rsidR="00FA391A" w:rsidRPr="009C7AF0" w:rsidRDefault="00FA391A" w:rsidP="00607DE5">
            <w:pPr>
              <w:spacing w:line="276" w:lineRule="auto"/>
              <w:rPr>
                <w:rFonts w:cstheme="minorHAnsi"/>
                <w:bCs/>
              </w:rPr>
            </w:pPr>
            <w:r w:rsidRPr="009C7AF0">
              <w:rPr>
                <w:rFonts w:cstheme="minorHAnsi"/>
                <w:bCs/>
              </w:rPr>
              <w:t xml:space="preserve">Firm consultancy </w:t>
            </w:r>
          </w:p>
        </w:tc>
      </w:tr>
      <w:tr w:rsidR="00FA391A" w:rsidRPr="009C7AF0" w14:paraId="3D5EDF06" w14:textId="77777777" w:rsidTr="00607DE5">
        <w:trPr>
          <w:trHeight w:val="266"/>
        </w:trPr>
        <w:tc>
          <w:tcPr>
            <w:tcW w:w="1649" w:type="pct"/>
            <w:shd w:val="clear" w:color="auto" w:fill="auto"/>
          </w:tcPr>
          <w:p w14:paraId="06E99196" w14:textId="77777777" w:rsidR="00FA391A" w:rsidRPr="009C7AF0" w:rsidRDefault="00FA391A" w:rsidP="00607DE5">
            <w:pPr>
              <w:spacing w:line="276" w:lineRule="auto"/>
              <w:rPr>
                <w:rFonts w:cstheme="minorHAnsi"/>
                <w:bCs/>
              </w:rPr>
            </w:pPr>
            <w:r w:rsidRPr="009C7AF0">
              <w:rPr>
                <w:rFonts w:cstheme="minorHAnsi"/>
                <w:bCs/>
              </w:rPr>
              <w:t>Reference No.:</w:t>
            </w:r>
          </w:p>
        </w:tc>
        <w:tc>
          <w:tcPr>
            <w:tcW w:w="3351" w:type="pct"/>
            <w:shd w:val="clear" w:color="auto" w:fill="auto"/>
          </w:tcPr>
          <w:p w14:paraId="4982E382" w14:textId="74B4E54E" w:rsidR="00FA391A" w:rsidRPr="009C7AF0" w:rsidRDefault="00115024" w:rsidP="00607DE5">
            <w:pPr>
              <w:spacing w:line="276" w:lineRule="auto"/>
              <w:rPr>
                <w:rFonts w:cstheme="minorHAnsi"/>
                <w:bCs/>
              </w:rPr>
            </w:pPr>
            <w:r w:rsidRPr="009C7AF0">
              <w:rPr>
                <w:rFonts w:cstheme="minorHAnsi"/>
                <w:bCs/>
              </w:rPr>
              <w:t>SO-MOEM-313363-CS-QCBS</w:t>
            </w:r>
          </w:p>
        </w:tc>
      </w:tr>
      <w:tr w:rsidR="00FA391A" w:rsidRPr="009C7AF0" w14:paraId="58E2C33B" w14:textId="77777777" w:rsidTr="00607DE5">
        <w:trPr>
          <w:trHeight w:val="266"/>
        </w:trPr>
        <w:tc>
          <w:tcPr>
            <w:tcW w:w="1649" w:type="pct"/>
            <w:shd w:val="clear" w:color="auto" w:fill="auto"/>
          </w:tcPr>
          <w:p w14:paraId="7B9EB920" w14:textId="77777777" w:rsidR="00FA391A" w:rsidRPr="009C7AF0" w:rsidRDefault="00FA391A" w:rsidP="00607DE5">
            <w:pPr>
              <w:spacing w:line="276" w:lineRule="auto"/>
              <w:rPr>
                <w:rFonts w:cstheme="minorHAnsi"/>
                <w:b/>
              </w:rPr>
            </w:pPr>
            <w:r w:rsidRPr="009C7AF0">
              <w:rPr>
                <w:rFonts w:cstheme="minorHAnsi"/>
                <w:b/>
              </w:rPr>
              <w:t>Place of Assignment:</w:t>
            </w:r>
          </w:p>
        </w:tc>
        <w:tc>
          <w:tcPr>
            <w:tcW w:w="3351" w:type="pct"/>
            <w:shd w:val="clear" w:color="auto" w:fill="auto"/>
          </w:tcPr>
          <w:p w14:paraId="1330F990" w14:textId="2009F802" w:rsidR="00FA391A" w:rsidRPr="009C7AF0" w:rsidRDefault="00FA391A" w:rsidP="00607DE5">
            <w:pPr>
              <w:spacing w:line="276" w:lineRule="auto"/>
              <w:rPr>
                <w:rFonts w:cstheme="minorHAnsi"/>
                <w:bCs/>
              </w:rPr>
            </w:pPr>
            <w:r w:rsidRPr="009C7AF0">
              <w:rPr>
                <w:rFonts w:cstheme="minorHAnsi"/>
                <w:bCs/>
              </w:rPr>
              <w:t>Hargeisa</w:t>
            </w:r>
            <w:r w:rsidR="009C7AF0" w:rsidRPr="009C7AF0">
              <w:rPr>
                <w:rFonts w:cstheme="minorHAnsi"/>
                <w:bCs/>
              </w:rPr>
              <w:t>/Berbera</w:t>
            </w:r>
            <w:r w:rsidRPr="009C7AF0">
              <w:rPr>
                <w:rFonts w:cstheme="minorHAnsi"/>
                <w:bCs/>
              </w:rPr>
              <w:t>, Somaliland</w:t>
            </w:r>
          </w:p>
        </w:tc>
      </w:tr>
    </w:tbl>
    <w:p w14:paraId="67268AF5" w14:textId="77777777" w:rsidR="00FA391A" w:rsidRPr="00115024" w:rsidRDefault="00FA391A" w:rsidP="00115024">
      <w:pPr>
        <w:spacing w:line="276" w:lineRule="auto"/>
        <w:rPr>
          <w:rFonts w:ascii="Calibri" w:eastAsia="Times New Roman" w:hAnsi="Calibri" w:cs="Calibri"/>
          <w:b/>
          <w:szCs w:val="22"/>
        </w:rPr>
      </w:pPr>
    </w:p>
    <w:p w14:paraId="2BE467BF" w14:textId="04DA21A4" w:rsidR="00BE40E1" w:rsidRPr="00115024" w:rsidRDefault="00BC30D9" w:rsidP="002F39FA">
      <w:pPr>
        <w:numPr>
          <w:ilvl w:val="0"/>
          <w:numId w:val="1"/>
        </w:numPr>
        <w:spacing w:line="276" w:lineRule="auto"/>
        <w:jc w:val="both"/>
        <w:rPr>
          <w:rFonts w:ascii="Calibri" w:eastAsia="Times New Roman" w:hAnsi="Calibri" w:cs="Calibri"/>
          <w:b/>
          <w:sz w:val="22"/>
          <w:szCs w:val="22"/>
        </w:rPr>
      </w:pPr>
      <w:r w:rsidRPr="00115024">
        <w:rPr>
          <w:rFonts w:ascii="Calibri" w:eastAsia="Times New Roman" w:hAnsi="Calibri" w:cs="Calibri"/>
          <w:b/>
          <w:sz w:val="22"/>
          <w:szCs w:val="22"/>
        </w:rPr>
        <w:t>Background</w:t>
      </w:r>
      <w:r w:rsidR="005C2589" w:rsidRPr="00115024">
        <w:rPr>
          <w:rFonts w:ascii="Calibri" w:eastAsia="Times New Roman" w:hAnsi="Calibri" w:cs="Calibri"/>
          <w:b/>
          <w:sz w:val="22"/>
          <w:szCs w:val="22"/>
        </w:rPr>
        <w:t>:</w:t>
      </w:r>
    </w:p>
    <w:p w14:paraId="3CE6D838" w14:textId="2B93D4CF" w:rsidR="00511E69" w:rsidRDefault="00511E69" w:rsidP="00511E69">
      <w:pPr>
        <w:spacing w:after="160" w:line="276" w:lineRule="auto"/>
        <w:jc w:val="both"/>
        <w:rPr>
          <w:rFonts w:ascii="Calibri" w:eastAsia="Times New Roman" w:hAnsi="Calibri" w:cs="Calibri"/>
          <w:bCs/>
          <w:sz w:val="22"/>
          <w:szCs w:val="22"/>
        </w:rPr>
      </w:pPr>
      <w:r w:rsidRPr="00607DE5">
        <w:rPr>
          <w:rFonts w:ascii="Calibri" w:eastAsia="Times New Roman" w:hAnsi="Calibri" w:cs="Calibri"/>
          <w:bCs/>
          <w:sz w:val="22"/>
          <w:szCs w:val="22"/>
        </w:rPr>
        <w:t xml:space="preserve">The Government of Somaliland has </w:t>
      </w:r>
      <w:r w:rsidR="001B2EC3" w:rsidRPr="00607DE5">
        <w:rPr>
          <w:rFonts w:ascii="Calibri" w:eastAsia="Times New Roman" w:hAnsi="Calibri" w:cs="Calibri"/>
          <w:bCs/>
          <w:sz w:val="22"/>
          <w:szCs w:val="22"/>
        </w:rPr>
        <w:t>r</w:t>
      </w:r>
      <w:r w:rsidR="001B2EC3">
        <w:rPr>
          <w:rFonts w:ascii="Calibri" w:eastAsia="Times New Roman" w:hAnsi="Calibri" w:cs="Calibri"/>
          <w:bCs/>
          <w:sz w:val="22"/>
          <w:szCs w:val="22"/>
        </w:rPr>
        <w:t>eceived</w:t>
      </w:r>
      <w:r w:rsidRPr="00607DE5">
        <w:rPr>
          <w:rFonts w:ascii="Calibri" w:eastAsia="Times New Roman" w:hAnsi="Calibri" w:cs="Calibri"/>
          <w:bCs/>
          <w:sz w:val="22"/>
          <w:szCs w:val="22"/>
        </w:rPr>
        <w:t xml:space="preserve"> a grant from the World Bank to implement the Somaliland Energy Sector Recovery Project (SESRP). The Project Development Objective is to increase access to electricity services and to re-establish the electricity supply industry in the Project Areas.</w:t>
      </w:r>
      <w:r>
        <w:rPr>
          <w:rFonts w:ascii="Calibri" w:eastAsia="Times New Roman" w:hAnsi="Calibri" w:cs="Calibri"/>
          <w:bCs/>
          <w:sz w:val="22"/>
          <w:szCs w:val="22"/>
        </w:rPr>
        <w:t xml:space="preserve"> </w:t>
      </w:r>
      <w:r w:rsidRPr="00607DE5">
        <w:rPr>
          <w:rFonts w:ascii="Calibri" w:eastAsia="Times New Roman" w:hAnsi="Calibri" w:cs="Calibri"/>
          <w:bCs/>
          <w:sz w:val="22"/>
          <w:szCs w:val="22"/>
        </w:rPr>
        <w:t>The SESRP project comprises of four components:</w:t>
      </w:r>
    </w:p>
    <w:p w14:paraId="624FC312" w14:textId="77777777" w:rsidR="00F25A94" w:rsidRPr="00115024" w:rsidRDefault="00F25A94" w:rsidP="00F25A94">
      <w:pPr>
        <w:spacing w:after="160" w:line="276" w:lineRule="auto"/>
        <w:jc w:val="both"/>
        <w:rPr>
          <w:rFonts w:ascii="Calibri" w:eastAsia="Times New Roman" w:hAnsi="Calibri" w:cs="Calibri"/>
          <w:b/>
          <w:bCs/>
          <w:sz w:val="22"/>
          <w:szCs w:val="22"/>
        </w:rPr>
      </w:pPr>
      <w:r w:rsidRPr="00115024">
        <w:rPr>
          <w:rFonts w:ascii="Calibri" w:eastAsia="Times New Roman" w:hAnsi="Calibri" w:cs="Calibri"/>
          <w:b/>
          <w:bCs/>
          <w:sz w:val="22"/>
          <w:szCs w:val="22"/>
        </w:rPr>
        <w:t xml:space="preserve">Component 1 - Sub-transmission and distribution network reconstruction, reinforcement, and operations efficiency in the major load centers of Mogadishu and Hargeisa. </w:t>
      </w:r>
    </w:p>
    <w:p w14:paraId="28FB767D" w14:textId="77777777" w:rsidR="00F25A94" w:rsidRPr="00115024" w:rsidRDefault="00F25A94" w:rsidP="00F25A94">
      <w:pPr>
        <w:spacing w:after="160" w:line="276" w:lineRule="auto"/>
        <w:jc w:val="both"/>
        <w:rPr>
          <w:rFonts w:ascii="Calibri" w:eastAsia="Times New Roman" w:hAnsi="Calibri" w:cs="Calibri"/>
          <w:bCs/>
          <w:sz w:val="22"/>
          <w:szCs w:val="22"/>
        </w:rPr>
      </w:pPr>
      <w:r w:rsidRPr="00115024">
        <w:rPr>
          <w:rFonts w:ascii="Calibri" w:eastAsia="Times New Roman" w:hAnsi="Calibri" w:cs="Calibri"/>
          <w:bCs/>
          <w:sz w:val="22"/>
          <w:szCs w:val="22"/>
        </w:rPr>
        <w:t>This component will improve network reliability and operational efficiency by interconnecting the current ESPs’ distribution networks and existing generation to optimize overall distribution network operations. These activities will support the ESPs to (a) decrease the cost of operations (increased generation efficiency, reduction in distribution</w:t>
      </w:r>
      <w:r w:rsidRPr="00115024">
        <w:rPr>
          <w:rFonts w:ascii="Calibri" w:eastAsia="Times New Roman" w:hAnsi="Calibri" w:cs="Calibri"/>
          <w:bCs/>
          <w:i/>
          <w:iCs/>
          <w:sz w:val="22"/>
          <w:szCs w:val="22"/>
        </w:rPr>
        <w:t xml:space="preserve"> </w:t>
      </w:r>
      <w:r w:rsidRPr="00115024">
        <w:rPr>
          <w:rFonts w:ascii="Calibri" w:eastAsia="Times New Roman" w:hAnsi="Calibri" w:cs="Calibri"/>
          <w:bCs/>
          <w:sz w:val="22"/>
          <w:szCs w:val="22"/>
        </w:rPr>
        <w:t>network losses, and distribution network duplications) and (b) improve electricity supply and reliability. This component has two sub-components: (i) Generator Synchronization and Automation, and (ii) Sub transmission and Distribution network interconnection in the major load center of Mogadishu and Hargeisa.</w:t>
      </w:r>
    </w:p>
    <w:p w14:paraId="51FD50EE" w14:textId="09C621E3" w:rsidR="00F25A94" w:rsidRPr="00115024" w:rsidRDefault="00F25A94" w:rsidP="00F25A94">
      <w:pPr>
        <w:spacing w:after="160" w:line="276" w:lineRule="auto"/>
        <w:jc w:val="both"/>
        <w:rPr>
          <w:rFonts w:ascii="Calibri" w:eastAsia="Times New Roman" w:hAnsi="Calibri" w:cs="Calibri"/>
          <w:b/>
          <w:sz w:val="22"/>
          <w:szCs w:val="22"/>
        </w:rPr>
      </w:pPr>
      <w:r w:rsidRPr="00115024">
        <w:rPr>
          <w:rFonts w:ascii="Calibri" w:eastAsia="Times New Roman" w:hAnsi="Calibri" w:cs="Calibri"/>
          <w:b/>
          <w:bCs/>
          <w:sz w:val="22"/>
          <w:szCs w:val="22"/>
        </w:rPr>
        <w:t xml:space="preserve">Component 2 - Hybridization and battery storage systems for mini grids. </w:t>
      </w:r>
    </w:p>
    <w:p w14:paraId="7E16AB26" w14:textId="77777777" w:rsidR="00F25A94" w:rsidRPr="00115024" w:rsidRDefault="00F25A94" w:rsidP="00F25A94">
      <w:pPr>
        <w:spacing w:after="160" w:line="276" w:lineRule="auto"/>
        <w:jc w:val="both"/>
        <w:rPr>
          <w:rFonts w:ascii="Calibri" w:eastAsia="Times New Roman" w:hAnsi="Calibri" w:cs="Calibri"/>
          <w:bCs/>
          <w:sz w:val="22"/>
          <w:szCs w:val="22"/>
        </w:rPr>
      </w:pPr>
      <w:r w:rsidRPr="00115024">
        <w:rPr>
          <w:rFonts w:ascii="Calibri" w:eastAsia="Times New Roman" w:hAnsi="Calibri" w:cs="Calibri"/>
          <w:bCs/>
          <w:sz w:val="22"/>
          <w:szCs w:val="22"/>
        </w:rPr>
        <w:t xml:space="preserve">This component will support activities aimed at the hybridization and optimization of existing mini grids. It will support installation of Battery Energy Storage Systems (BESS) and Solar Photovoltaic (SPV) systems at existing diesel-based generation stations in selected load centers. This component aims at increasing the efficiency of the existing hybrid mini grids (diesel and solar) by optimizing the generation capacity and, </w:t>
      </w:r>
      <w:r w:rsidRPr="00115024">
        <w:rPr>
          <w:rFonts w:ascii="Calibri" w:eastAsia="Times New Roman" w:hAnsi="Calibri" w:cs="Calibri"/>
          <w:bCs/>
          <w:sz w:val="22"/>
          <w:szCs w:val="22"/>
        </w:rPr>
        <w:lastRenderedPageBreak/>
        <w:t xml:space="preserve">where possible, reducing the diesel consumption by augmenting the installed capacity with BESS and additional SPV generation.  Such hybrid opportunities offer significant improvements in fuel efficiency, fuel consumption, extended generator lifespans, reduced GHG emissions, and reduced combustion pollution, along with less reliance on fuel imports. </w:t>
      </w:r>
    </w:p>
    <w:p w14:paraId="46B0D833" w14:textId="77777777" w:rsidR="00F25A94" w:rsidRPr="00115024" w:rsidRDefault="00F25A94" w:rsidP="00F25A94">
      <w:pPr>
        <w:spacing w:after="160" w:line="276" w:lineRule="auto"/>
        <w:jc w:val="both"/>
        <w:rPr>
          <w:rFonts w:ascii="Calibri" w:eastAsia="Times New Roman" w:hAnsi="Calibri" w:cs="Calibri"/>
          <w:b/>
          <w:bCs/>
          <w:sz w:val="22"/>
          <w:szCs w:val="22"/>
        </w:rPr>
      </w:pPr>
      <w:r w:rsidRPr="00115024">
        <w:rPr>
          <w:rFonts w:ascii="Calibri" w:eastAsia="Times New Roman" w:hAnsi="Calibri" w:cs="Calibri"/>
          <w:b/>
          <w:bCs/>
          <w:sz w:val="22"/>
          <w:szCs w:val="22"/>
        </w:rPr>
        <w:t>Component 3 - Stand-alone solar off-grid access to public institutions (Health and Education).</w:t>
      </w:r>
    </w:p>
    <w:p w14:paraId="0962FF10" w14:textId="654DF29A" w:rsidR="00F25A94" w:rsidRPr="00115024" w:rsidRDefault="00F25A94" w:rsidP="00F25A94">
      <w:pPr>
        <w:spacing w:after="160" w:line="276" w:lineRule="auto"/>
        <w:jc w:val="both"/>
        <w:rPr>
          <w:rFonts w:ascii="Calibri" w:eastAsia="Times New Roman" w:hAnsi="Calibri" w:cs="Calibri"/>
          <w:bCs/>
          <w:sz w:val="22"/>
          <w:szCs w:val="22"/>
        </w:rPr>
      </w:pPr>
      <w:r w:rsidRPr="00115024">
        <w:rPr>
          <w:rFonts w:ascii="Calibri" w:eastAsia="Times New Roman" w:hAnsi="Calibri" w:cs="Calibri"/>
          <w:bCs/>
          <w:sz w:val="22"/>
          <w:szCs w:val="22"/>
        </w:rPr>
        <w:t xml:space="preserve"> The component will finance the delivery, installation, and operation and maintenance (O&amp;M) for Lighting Global–certified SPV systems over the lifetime of the project for selected education and health facilities. The activities under this component support the resilience of the Somali population from the conflict’s impact on livelihoods through improved access to functional basic services, such as health and education facilities.</w:t>
      </w:r>
    </w:p>
    <w:p w14:paraId="62755DFE" w14:textId="77777777" w:rsidR="00F25A94" w:rsidRPr="00115024" w:rsidRDefault="00F25A94" w:rsidP="00F25A94">
      <w:pPr>
        <w:spacing w:after="160" w:line="276" w:lineRule="auto"/>
        <w:jc w:val="both"/>
        <w:rPr>
          <w:rFonts w:ascii="Calibri" w:eastAsia="Times New Roman" w:hAnsi="Calibri" w:cs="Calibri"/>
          <w:b/>
          <w:bCs/>
          <w:sz w:val="22"/>
          <w:szCs w:val="22"/>
        </w:rPr>
      </w:pPr>
      <w:r w:rsidRPr="00115024">
        <w:rPr>
          <w:rFonts w:ascii="Calibri" w:eastAsia="Times New Roman" w:hAnsi="Calibri" w:cs="Calibri"/>
          <w:b/>
          <w:bCs/>
          <w:sz w:val="22"/>
          <w:szCs w:val="22"/>
        </w:rPr>
        <w:t xml:space="preserve">Component 4 – Institutional Development and Capacity Building. </w:t>
      </w:r>
    </w:p>
    <w:p w14:paraId="70033652" w14:textId="05F995B0" w:rsidR="005C2589" w:rsidRPr="00610043" w:rsidRDefault="00F25A94" w:rsidP="00211BB5">
      <w:pPr>
        <w:spacing w:after="160" w:line="276" w:lineRule="auto"/>
        <w:jc w:val="both"/>
        <w:rPr>
          <w:rFonts w:ascii="Calibri" w:hAnsi="Calibri" w:cs="Calibri"/>
          <w:bCs/>
          <w:sz w:val="22"/>
          <w:szCs w:val="22"/>
        </w:rPr>
      </w:pPr>
      <w:r w:rsidRPr="00115024">
        <w:rPr>
          <w:rFonts w:ascii="Calibri" w:eastAsia="Times New Roman" w:hAnsi="Calibri" w:cs="Calibri"/>
          <w:bCs/>
          <w:sz w:val="22"/>
          <w:szCs w:val="22"/>
        </w:rPr>
        <w:t>This Component consist of activities tailored to the re-establishment of the sector’s soft infrastructure for the adequate day-to-day management and establishment of an enabling institutional and regulatory environment for sector operations. Together, these activities will lead to the rebuilding of the electricity supply industry in the country and establish the fundamentals for sector development and private sector participation sustainable in the long run. They include the establishment of institutions with clear roles and responsibilities, and the development and implementation of policies, sector strategies</w:t>
      </w:r>
      <w:r w:rsidR="00D37A9C">
        <w:rPr>
          <w:rFonts w:ascii="Calibri" w:eastAsia="Times New Roman" w:hAnsi="Calibri" w:cs="Calibri"/>
          <w:bCs/>
          <w:sz w:val="22"/>
          <w:szCs w:val="22"/>
        </w:rPr>
        <w:t>,</w:t>
      </w:r>
      <w:r w:rsidRPr="00115024">
        <w:rPr>
          <w:rFonts w:ascii="Calibri" w:eastAsia="Times New Roman" w:hAnsi="Calibri" w:cs="Calibri"/>
          <w:bCs/>
          <w:sz w:val="22"/>
          <w:szCs w:val="22"/>
        </w:rPr>
        <w:t xml:space="preserve"> and secondary regulations for the sector. The component will also support the implementation of the recommendations provided under the ongoing Electricity Supply Industry (ESI) Institutional Design option analysis for sector development and project implementation arrangements. </w:t>
      </w:r>
    </w:p>
    <w:p w14:paraId="2AE2A5ED" w14:textId="04080748" w:rsidR="00511E69" w:rsidRPr="00115024" w:rsidRDefault="00511E69" w:rsidP="00115024">
      <w:pPr>
        <w:numPr>
          <w:ilvl w:val="0"/>
          <w:numId w:val="1"/>
        </w:numPr>
        <w:spacing w:line="276" w:lineRule="auto"/>
        <w:jc w:val="both"/>
        <w:rPr>
          <w:rFonts w:ascii="Calibri" w:eastAsia="Times New Roman" w:hAnsi="Calibri" w:cs="Calibri"/>
          <w:b/>
          <w:sz w:val="22"/>
          <w:szCs w:val="22"/>
        </w:rPr>
      </w:pPr>
      <w:r w:rsidRPr="00115024">
        <w:rPr>
          <w:rFonts w:ascii="Calibri" w:eastAsia="Times New Roman" w:hAnsi="Calibri" w:cs="Calibri"/>
          <w:b/>
          <w:sz w:val="22"/>
          <w:szCs w:val="22"/>
        </w:rPr>
        <w:t xml:space="preserve">Sector Information </w:t>
      </w:r>
    </w:p>
    <w:p w14:paraId="3932035B" w14:textId="354CA2D8" w:rsidR="006A63A0" w:rsidRDefault="007964C8" w:rsidP="005C2589">
      <w:pPr>
        <w:spacing w:after="160" w:line="276" w:lineRule="auto"/>
        <w:jc w:val="both"/>
        <w:rPr>
          <w:rFonts w:ascii="Calibri" w:eastAsia="Times New Roman" w:hAnsi="Calibri" w:cs="Calibri"/>
          <w:bCs/>
          <w:sz w:val="22"/>
          <w:szCs w:val="22"/>
        </w:rPr>
      </w:pPr>
      <w:r>
        <w:rPr>
          <w:rFonts w:ascii="Calibri" w:eastAsia="Times New Roman" w:hAnsi="Calibri" w:cs="Calibri"/>
          <w:bCs/>
          <w:sz w:val="22"/>
          <w:szCs w:val="22"/>
        </w:rPr>
        <w:t>Electricity</w:t>
      </w:r>
      <w:r w:rsidR="00D37A9C">
        <w:rPr>
          <w:rFonts w:ascii="Calibri" w:eastAsia="Times New Roman" w:hAnsi="Calibri" w:cs="Calibri"/>
          <w:bCs/>
          <w:sz w:val="22"/>
          <w:szCs w:val="22"/>
        </w:rPr>
        <w:t xml:space="preserve"> </w:t>
      </w:r>
      <w:r w:rsidR="00511E69" w:rsidRPr="00607DE5">
        <w:rPr>
          <w:rFonts w:ascii="Calibri" w:eastAsia="Times New Roman" w:hAnsi="Calibri" w:cs="Calibri"/>
          <w:bCs/>
          <w:sz w:val="22"/>
          <w:szCs w:val="22"/>
        </w:rPr>
        <w:t xml:space="preserve">public infrastructure </w:t>
      </w:r>
      <w:r>
        <w:rPr>
          <w:rFonts w:ascii="Calibri" w:eastAsia="Times New Roman" w:hAnsi="Calibri" w:cs="Calibri"/>
          <w:bCs/>
          <w:sz w:val="22"/>
          <w:szCs w:val="22"/>
        </w:rPr>
        <w:t xml:space="preserve">in Somaliland is still in the infancy stages of development. Currently, Electricity services to household and commercial users are obtainable from private firms. These firms started by generating power for their own use and progressively started selling to neighboring homes and businesses and ended up covering </w:t>
      </w:r>
      <w:r w:rsidR="006A63A0">
        <w:rPr>
          <w:rFonts w:ascii="Calibri" w:eastAsia="Times New Roman" w:hAnsi="Calibri" w:cs="Calibri"/>
          <w:bCs/>
          <w:sz w:val="22"/>
          <w:szCs w:val="22"/>
        </w:rPr>
        <w:t xml:space="preserve">extensive </w:t>
      </w:r>
      <w:r w:rsidR="00D37A9C">
        <w:rPr>
          <w:rFonts w:ascii="Calibri" w:eastAsia="Times New Roman" w:hAnsi="Calibri" w:cs="Calibri"/>
          <w:bCs/>
          <w:sz w:val="22"/>
          <w:szCs w:val="22"/>
        </w:rPr>
        <w:t xml:space="preserve">areas which </w:t>
      </w:r>
      <w:r w:rsidR="00511E69" w:rsidRPr="00607DE5">
        <w:rPr>
          <w:rFonts w:ascii="Calibri" w:eastAsia="Times New Roman" w:hAnsi="Calibri" w:cs="Calibri"/>
          <w:bCs/>
          <w:sz w:val="22"/>
          <w:szCs w:val="22"/>
        </w:rPr>
        <w:t xml:space="preserve">eventually span into private companies generating and selling electricity informally. </w:t>
      </w:r>
    </w:p>
    <w:p w14:paraId="6CC47CD2" w14:textId="37DBCFD1" w:rsidR="00511E69" w:rsidRDefault="00511E69" w:rsidP="005C2589">
      <w:pPr>
        <w:spacing w:after="160" w:line="276" w:lineRule="auto"/>
        <w:jc w:val="both"/>
        <w:rPr>
          <w:rFonts w:ascii="Calibri" w:eastAsia="Times New Roman" w:hAnsi="Calibri" w:cs="Calibri"/>
          <w:bCs/>
          <w:sz w:val="22"/>
          <w:szCs w:val="22"/>
        </w:rPr>
      </w:pPr>
      <w:r w:rsidRPr="00607DE5">
        <w:rPr>
          <w:rFonts w:ascii="Calibri" w:eastAsia="Times New Roman" w:hAnsi="Calibri" w:cs="Calibri"/>
          <w:bCs/>
          <w:sz w:val="22"/>
          <w:szCs w:val="22"/>
        </w:rPr>
        <w:t>The</w:t>
      </w:r>
      <w:r w:rsidR="006A63A0">
        <w:rPr>
          <w:rFonts w:ascii="Calibri" w:eastAsia="Times New Roman" w:hAnsi="Calibri" w:cs="Calibri"/>
          <w:bCs/>
          <w:sz w:val="22"/>
          <w:szCs w:val="22"/>
        </w:rPr>
        <w:t>re is no National grid and the</w:t>
      </w:r>
      <w:r w:rsidR="00D37A9C">
        <w:rPr>
          <w:rFonts w:ascii="Calibri" w:eastAsia="Times New Roman" w:hAnsi="Calibri" w:cs="Calibri"/>
          <w:bCs/>
          <w:sz w:val="22"/>
          <w:szCs w:val="22"/>
        </w:rPr>
        <w:t xml:space="preserve"> </w:t>
      </w:r>
      <w:r w:rsidRPr="00607DE5">
        <w:rPr>
          <w:rFonts w:ascii="Calibri" w:eastAsia="Times New Roman" w:hAnsi="Calibri" w:cs="Calibri"/>
          <w:bCs/>
          <w:sz w:val="22"/>
          <w:szCs w:val="22"/>
        </w:rPr>
        <w:t>current operation of the electricity sector in Somaliland is 100% owned by the private companies known as Electricity Service Providers (ESPs)</w:t>
      </w:r>
      <w:r w:rsidR="006A63A0">
        <w:rPr>
          <w:rFonts w:ascii="Calibri" w:eastAsia="Times New Roman" w:hAnsi="Calibri" w:cs="Calibri"/>
          <w:bCs/>
          <w:sz w:val="22"/>
          <w:szCs w:val="22"/>
        </w:rPr>
        <w:t>. These have</w:t>
      </w:r>
      <w:r w:rsidR="00D37A9C">
        <w:rPr>
          <w:rFonts w:ascii="Calibri" w:eastAsia="Times New Roman" w:hAnsi="Calibri" w:cs="Calibri"/>
          <w:bCs/>
          <w:sz w:val="22"/>
          <w:szCs w:val="22"/>
        </w:rPr>
        <w:t xml:space="preserve"> </w:t>
      </w:r>
      <w:r w:rsidRPr="00607DE5">
        <w:rPr>
          <w:rFonts w:ascii="Calibri" w:eastAsia="Times New Roman" w:hAnsi="Calibri" w:cs="Calibri"/>
          <w:bCs/>
          <w:sz w:val="22"/>
          <w:szCs w:val="22"/>
        </w:rPr>
        <w:t xml:space="preserve">a set-up of </w:t>
      </w:r>
      <w:r w:rsidR="006A63A0">
        <w:rPr>
          <w:rFonts w:ascii="Calibri" w:eastAsia="Times New Roman" w:hAnsi="Calibri" w:cs="Calibri"/>
          <w:bCs/>
          <w:sz w:val="22"/>
          <w:szCs w:val="22"/>
        </w:rPr>
        <w:t>vertically integrated systems i.e.,</w:t>
      </w:r>
      <w:r w:rsidRPr="00607DE5">
        <w:rPr>
          <w:rFonts w:ascii="Calibri" w:eastAsia="Times New Roman" w:hAnsi="Calibri" w:cs="Calibri"/>
          <w:bCs/>
          <w:sz w:val="22"/>
          <w:szCs w:val="22"/>
        </w:rPr>
        <w:t xml:space="preserve"> they generate, distribute</w:t>
      </w:r>
      <w:r w:rsidR="004707BA">
        <w:rPr>
          <w:rFonts w:ascii="Calibri" w:eastAsia="Times New Roman" w:hAnsi="Calibri" w:cs="Calibri"/>
          <w:bCs/>
          <w:sz w:val="22"/>
          <w:szCs w:val="22"/>
        </w:rPr>
        <w:t>,</w:t>
      </w:r>
      <w:r w:rsidRPr="00607DE5">
        <w:rPr>
          <w:rFonts w:ascii="Calibri" w:eastAsia="Times New Roman" w:hAnsi="Calibri" w:cs="Calibri"/>
          <w:bCs/>
          <w:sz w:val="22"/>
          <w:szCs w:val="22"/>
        </w:rPr>
        <w:t xml:space="preserve"> and collect their revenues independently. </w:t>
      </w:r>
      <w:r w:rsidR="006A63A0">
        <w:rPr>
          <w:rFonts w:ascii="Calibri" w:eastAsia="Times New Roman" w:hAnsi="Calibri" w:cs="Calibri"/>
          <w:bCs/>
          <w:sz w:val="22"/>
          <w:szCs w:val="22"/>
        </w:rPr>
        <w:t xml:space="preserve">This state of affairs and a </w:t>
      </w:r>
      <w:r w:rsidR="004707BA">
        <w:rPr>
          <w:rFonts w:ascii="Calibri" w:eastAsia="Times New Roman" w:hAnsi="Calibri" w:cs="Calibri"/>
          <w:bCs/>
          <w:sz w:val="22"/>
          <w:szCs w:val="22"/>
        </w:rPr>
        <w:t xml:space="preserve">lack </w:t>
      </w:r>
      <w:r w:rsidR="006A63A0">
        <w:rPr>
          <w:rFonts w:ascii="Calibri" w:eastAsia="Times New Roman" w:hAnsi="Calibri" w:cs="Calibri"/>
          <w:bCs/>
          <w:sz w:val="22"/>
          <w:szCs w:val="22"/>
        </w:rPr>
        <w:t xml:space="preserve">of regulation or other government direction has led the operations to be fragmented. </w:t>
      </w:r>
      <w:r w:rsidRPr="00607DE5">
        <w:rPr>
          <w:rFonts w:ascii="Calibri" w:eastAsia="Times New Roman" w:hAnsi="Calibri" w:cs="Calibri"/>
          <w:bCs/>
          <w:sz w:val="22"/>
          <w:szCs w:val="22"/>
        </w:rPr>
        <w:t>Th</w:t>
      </w:r>
      <w:r w:rsidR="006A63A0">
        <w:rPr>
          <w:rFonts w:ascii="Calibri" w:eastAsia="Times New Roman" w:hAnsi="Calibri" w:cs="Calibri"/>
          <w:bCs/>
          <w:sz w:val="22"/>
          <w:szCs w:val="22"/>
        </w:rPr>
        <w:t xml:space="preserve">is has led </w:t>
      </w:r>
      <w:r w:rsidR="004707BA">
        <w:rPr>
          <w:rFonts w:ascii="Calibri" w:eastAsia="Times New Roman" w:hAnsi="Calibri" w:cs="Calibri"/>
          <w:bCs/>
          <w:sz w:val="22"/>
          <w:szCs w:val="22"/>
        </w:rPr>
        <w:t xml:space="preserve">to </w:t>
      </w:r>
      <w:r w:rsidRPr="00607DE5">
        <w:rPr>
          <w:rFonts w:ascii="Calibri" w:eastAsia="Times New Roman" w:hAnsi="Calibri" w:cs="Calibri"/>
          <w:bCs/>
          <w:sz w:val="22"/>
          <w:szCs w:val="22"/>
        </w:rPr>
        <w:t xml:space="preserve">duplication of infrastructure, </w:t>
      </w:r>
      <w:r w:rsidR="006A63A0">
        <w:rPr>
          <w:rFonts w:ascii="Calibri" w:eastAsia="Times New Roman" w:hAnsi="Calibri" w:cs="Calibri"/>
          <w:bCs/>
          <w:sz w:val="22"/>
          <w:szCs w:val="22"/>
        </w:rPr>
        <w:t xml:space="preserve">escalating </w:t>
      </w:r>
      <w:r w:rsidRPr="00607DE5">
        <w:rPr>
          <w:rFonts w:ascii="Calibri" w:eastAsia="Times New Roman" w:hAnsi="Calibri" w:cs="Calibri"/>
          <w:bCs/>
          <w:sz w:val="22"/>
          <w:szCs w:val="22"/>
        </w:rPr>
        <w:t xml:space="preserve">technical and commercial losses beyond </w:t>
      </w:r>
      <w:r w:rsidR="006A63A0">
        <w:rPr>
          <w:rFonts w:ascii="Calibri" w:eastAsia="Times New Roman" w:hAnsi="Calibri" w:cs="Calibri"/>
          <w:bCs/>
          <w:sz w:val="22"/>
          <w:szCs w:val="22"/>
        </w:rPr>
        <w:t xml:space="preserve">ordinarily expected industry </w:t>
      </w:r>
      <w:r w:rsidR="004707BA">
        <w:rPr>
          <w:rFonts w:ascii="Calibri" w:eastAsia="Times New Roman" w:hAnsi="Calibri" w:cs="Calibri"/>
          <w:bCs/>
          <w:sz w:val="22"/>
          <w:szCs w:val="22"/>
        </w:rPr>
        <w:t xml:space="preserve">levels of </w:t>
      </w:r>
      <w:r w:rsidR="006A63A0">
        <w:rPr>
          <w:rFonts w:ascii="Calibri" w:eastAsia="Times New Roman" w:hAnsi="Calibri" w:cs="Calibri"/>
          <w:bCs/>
          <w:sz w:val="22"/>
          <w:szCs w:val="22"/>
        </w:rPr>
        <w:t>40%+</w:t>
      </w:r>
      <w:r w:rsidRPr="00607DE5">
        <w:rPr>
          <w:rFonts w:ascii="Calibri" w:eastAsia="Times New Roman" w:hAnsi="Calibri" w:cs="Calibri"/>
          <w:bCs/>
          <w:sz w:val="22"/>
          <w:szCs w:val="22"/>
        </w:rPr>
        <w:t xml:space="preserve">. </w:t>
      </w:r>
      <w:r w:rsidR="006A63A0">
        <w:rPr>
          <w:rFonts w:ascii="Calibri" w:eastAsia="Times New Roman" w:hAnsi="Calibri" w:cs="Calibri"/>
          <w:bCs/>
          <w:sz w:val="22"/>
          <w:szCs w:val="22"/>
        </w:rPr>
        <w:t xml:space="preserve"> </w:t>
      </w:r>
      <w:r w:rsidR="00337E35">
        <w:rPr>
          <w:rFonts w:ascii="Calibri" w:eastAsia="Times New Roman" w:hAnsi="Calibri" w:cs="Calibri"/>
          <w:bCs/>
          <w:sz w:val="22"/>
          <w:szCs w:val="22"/>
        </w:rPr>
        <w:t xml:space="preserve">Consequently, </w:t>
      </w:r>
      <w:r w:rsidR="00337E35" w:rsidRPr="00607DE5">
        <w:rPr>
          <w:rFonts w:ascii="Calibri" w:eastAsia="Times New Roman" w:hAnsi="Calibri" w:cs="Calibri"/>
          <w:bCs/>
          <w:sz w:val="22"/>
          <w:szCs w:val="22"/>
        </w:rPr>
        <w:t>Somaliland</w:t>
      </w:r>
      <w:r w:rsidRPr="00607DE5">
        <w:rPr>
          <w:rFonts w:ascii="Calibri" w:eastAsia="Times New Roman" w:hAnsi="Calibri" w:cs="Calibri"/>
          <w:bCs/>
          <w:sz w:val="22"/>
          <w:szCs w:val="22"/>
        </w:rPr>
        <w:t xml:space="preserve"> </w:t>
      </w:r>
      <w:r w:rsidR="004707BA">
        <w:rPr>
          <w:rFonts w:ascii="Calibri" w:eastAsia="Times New Roman" w:hAnsi="Calibri" w:cs="Calibri"/>
          <w:bCs/>
          <w:sz w:val="22"/>
          <w:szCs w:val="22"/>
        </w:rPr>
        <w:t xml:space="preserve">has </w:t>
      </w:r>
      <w:r w:rsidRPr="00607DE5">
        <w:rPr>
          <w:rFonts w:ascii="Calibri" w:eastAsia="Times New Roman" w:hAnsi="Calibri" w:cs="Calibri"/>
          <w:bCs/>
          <w:sz w:val="22"/>
          <w:szCs w:val="22"/>
        </w:rPr>
        <w:t xml:space="preserve">one of the highest electricity tariffs per kWh </w:t>
      </w:r>
      <w:r w:rsidR="006A63A0">
        <w:rPr>
          <w:rFonts w:ascii="Calibri" w:eastAsia="Times New Roman" w:hAnsi="Calibri" w:cs="Calibri"/>
          <w:bCs/>
          <w:sz w:val="22"/>
          <w:szCs w:val="22"/>
        </w:rPr>
        <w:t xml:space="preserve">in the region </w:t>
      </w:r>
      <w:r w:rsidRPr="00607DE5">
        <w:rPr>
          <w:rFonts w:ascii="Calibri" w:eastAsia="Times New Roman" w:hAnsi="Calibri" w:cs="Calibri"/>
          <w:bCs/>
          <w:sz w:val="22"/>
          <w:szCs w:val="22"/>
        </w:rPr>
        <w:t>(rates vary from $0.39</w:t>
      </w:r>
      <w:r>
        <w:rPr>
          <w:rFonts w:ascii="Calibri" w:eastAsia="Times New Roman" w:hAnsi="Calibri" w:cs="Calibri"/>
          <w:bCs/>
          <w:sz w:val="22"/>
          <w:szCs w:val="22"/>
        </w:rPr>
        <w:t xml:space="preserve"> </w:t>
      </w:r>
      <w:r w:rsidRPr="00607DE5">
        <w:rPr>
          <w:rFonts w:ascii="Calibri" w:eastAsia="Times New Roman" w:hAnsi="Calibri" w:cs="Calibri"/>
          <w:bCs/>
          <w:sz w:val="22"/>
          <w:szCs w:val="22"/>
        </w:rPr>
        <w:t xml:space="preserve">- $0.80). The total installed capacity of Somaliland is currently estimated to be around 80MW- 100MW in the major load centers. On average 80% of the urban population has access to electricity, whereas for </w:t>
      </w:r>
      <w:r w:rsidR="004707BA">
        <w:rPr>
          <w:rFonts w:ascii="Calibri" w:eastAsia="Times New Roman" w:hAnsi="Calibri" w:cs="Calibri"/>
          <w:bCs/>
          <w:sz w:val="22"/>
          <w:szCs w:val="22"/>
        </w:rPr>
        <w:t xml:space="preserve">the </w:t>
      </w:r>
      <w:r w:rsidRPr="00607DE5">
        <w:rPr>
          <w:rFonts w:ascii="Calibri" w:eastAsia="Times New Roman" w:hAnsi="Calibri" w:cs="Calibri"/>
          <w:bCs/>
          <w:sz w:val="22"/>
          <w:szCs w:val="22"/>
        </w:rPr>
        <w:t xml:space="preserve">rural population </w:t>
      </w:r>
      <w:r w:rsidR="004707BA">
        <w:rPr>
          <w:rFonts w:ascii="Calibri" w:eastAsia="Times New Roman" w:hAnsi="Calibri" w:cs="Calibri"/>
          <w:bCs/>
          <w:sz w:val="22"/>
          <w:szCs w:val="22"/>
        </w:rPr>
        <w:t>it is</w:t>
      </w:r>
      <w:r w:rsidR="004707BA" w:rsidRPr="00607DE5">
        <w:rPr>
          <w:rFonts w:ascii="Calibri" w:eastAsia="Times New Roman" w:hAnsi="Calibri" w:cs="Calibri"/>
          <w:bCs/>
          <w:sz w:val="22"/>
          <w:szCs w:val="22"/>
        </w:rPr>
        <w:t xml:space="preserve"> </w:t>
      </w:r>
      <w:r w:rsidRPr="00607DE5">
        <w:rPr>
          <w:rFonts w:ascii="Calibri" w:eastAsia="Times New Roman" w:hAnsi="Calibri" w:cs="Calibri"/>
          <w:bCs/>
          <w:sz w:val="22"/>
          <w:szCs w:val="22"/>
        </w:rPr>
        <w:t xml:space="preserve">estimated to be 21% or less; the average rate on guesstimate </w:t>
      </w:r>
      <w:r w:rsidR="006A63A0" w:rsidRPr="00607DE5">
        <w:rPr>
          <w:rFonts w:ascii="Calibri" w:eastAsia="Times New Roman" w:hAnsi="Calibri" w:cs="Calibri"/>
          <w:bCs/>
          <w:sz w:val="22"/>
          <w:szCs w:val="22"/>
        </w:rPr>
        <w:t>being</w:t>
      </w:r>
      <w:r w:rsidR="006A63A0">
        <w:rPr>
          <w:rFonts w:ascii="Calibri" w:eastAsia="Times New Roman" w:hAnsi="Calibri" w:cs="Calibri"/>
          <w:bCs/>
          <w:sz w:val="22"/>
          <w:szCs w:val="22"/>
        </w:rPr>
        <w:t xml:space="preserve"> hardly </w:t>
      </w:r>
      <w:r w:rsidRPr="00607DE5">
        <w:rPr>
          <w:rFonts w:ascii="Calibri" w:eastAsia="Times New Roman" w:hAnsi="Calibri" w:cs="Calibri"/>
          <w:bCs/>
          <w:sz w:val="22"/>
          <w:szCs w:val="22"/>
        </w:rPr>
        <w:t xml:space="preserve">40% of </w:t>
      </w:r>
      <w:r w:rsidR="004707BA">
        <w:rPr>
          <w:rFonts w:ascii="Calibri" w:eastAsia="Times New Roman" w:hAnsi="Calibri" w:cs="Calibri"/>
          <w:bCs/>
          <w:sz w:val="22"/>
          <w:szCs w:val="22"/>
        </w:rPr>
        <w:t xml:space="preserve">the </w:t>
      </w:r>
      <w:r w:rsidRPr="00607DE5">
        <w:rPr>
          <w:rFonts w:ascii="Calibri" w:eastAsia="Times New Roman" w:hAnsi="Calibri" w:cs="Calibri"/>
          <w:bCs/>
          <w:sz w:val="22"/>
          <w:szCs w:val="22"/>
        </w:rPr>
        <w:t>population in Somaliland.</w:t>
      </w:r>
      <w:r w:rsidR="00034252">
        <w:rPr>
          <w:rFonts w:ascii="Calibri" w:eastAsia="Times New Roman" w:hAnsi="Calibri" w:cs="Calibri"/>
          <w:bCs/>
          <w:sz w:val="22"/>
          <w:szCs w:val="22"/>
        </w:rPr>
        <w:t xml:space="preserve"> </w:t>
      </w:r>
    </w:p>
    <w:p w14:paraId="10400F41" w14:textId="03A7A165" w:rsidR="00337E35" w:rsidRPr="006078C0" w:rsidRDefault="00034252" w:rsidP="00337E35">
      <w:pPr>
        <w:spacing w:line="276" w:lineRule="auto"/>
        <w:jc w:val="both"/>
        <w:rPr>
          <w:rFonts w:ascii="Calibri" w:eastAsia="Times New Roman" w:hAnsi="Calibri" w:cs="Calibri"/>
          <w:color w:val="FF0000"/>
          <w:sz w:val="22"/>
          <w:szCs w:val="22"/>
        </w:rPr>
      </w:pPr>
      <w:r>
        <w:rPr>
          <w:rFonts w:ascii="Calibri" w:eastAsia="Times New Roman" w:hAnsi="Calibri" w:cs="Calibri"/>
          <w:bCs/>
          <w:sz w:val="22"/>
          <w:szCs w:val="22"/>
        </w:rPr>
        <w:t>The GoSL has taken the initiative to re-establish the electricity supply industry</w:t>
      </w:r>
      <w:r w:rsidR="00FC732B">
        <w:rPr>
          <w:rFonts w:ascii="Calibri" w:eastAsia="Times New Roman" w:hAnsi="Calibri" w:cs="Calibri"/>
          <w:bCs/>
          <w:sz w:val="22"/>
          <w:szCs w:val="22"/>
        </w:rPr>
        <w:t>(ESI)</w:t>
      </w:r>
      <w:r>
        <w:rPr>
          <w:rFonts w:ascii="Calibri" w:eastAsia="Times New Roman" w:hAnsi="Calibri" w:cs="Calibri"/>
          <w:bCs/>
          <w:sz w:val="22"/>
          <w:szCs w:val="22"/>
        </w:rPr>
        <w:t xml:space="preserve"> given its pivotal nature in supporting national Development. To this end, the GoSL has approved the Electricity Act(Law) and put </w:t>
      </w:r>
      <w:r>
        <w:rPr>
          <w:rFonts w:ascii="Calibri" w:eastAsia="Times New Roman" w:hAnsi="Calibri" w:cs="Calibri"/>
          <w:bCs/>
          <w:sz w:val="22"/>
          <w:szCs w:val="22"/>
        </w:rPr>
        <w:lastRenderedPageBreak/>
        <w:t>in place the Somaliland Energy Commission to regulate the operations of the sector and create a favorable environment for public-private investments to flourish. This institutional building drive also requires that the fragment distribution operations be streamlined, systematically organized, regulated, and supported to perform at higher levels of efficiency yielding services at affordable costs.</w:t>
      </w:r>
      <w:r w:rsidR="00337E35" w:rsidRPr="00337E35">
        <w:rPr>
          <w:rFonts w:ascii="Times New Roman" w:eastAsia="Times New Roman" w:hAnsi="Times New Roman" w:cs="Times New Roman"/>
          <w:color w:val="4472C4" w:themeColor="accent1"/>
          <w:lang w:val="en-ZW"/>
        </w:rPr>
        <w:t xml:space="preserve"> </w:t>
      </w:r>
      <w:r w:rsidR="00337E35" w:rsidRPr="008805AF">
        <w:rPr>
          <w:rFonts w:eastAsia="MS Mincho" w:cstheme="minorHAnsi"/>
          <w:sz w:val="22"/>
          <w:szCs w:val="22"/>
        </w:rPr>
        <w:t>As the GoSL mobilizes resources to invest in the transmission backbone and large PPP generation projects, the BSSF support shall help ESPs prepare technically to have the readiness to interconnect with larger systems.</w:t>
      </w:r>
    </w:p>
    <w:p w14:paraId="75EA860F" w14:textId="06DA66D5" w:rsidR="00034252" w:rsidRPr="00115024" w:rsidRDefault="00034252" w:rsidP="005C2589">
      <w:pPr>
        <w:spacing w:after="160" w:line="276" w:lineRule="auto"/>
        <w:jc w:val="both"/>
        <w:rPr>
          <w:rFonts w:ascii="Calibri" w:eastAsia="Times New Roman" w:hAnsi="Calibri" w:cs="Calibri"/>
          <w:sz w:val="22"/>
          <w:szCs w:val="22"/>
        </w:rPr>
      </w:pPr>
    </w:p>
    <w:p w14:paraId="0A47994D" w14:textId="04FA45BE" w:rsidR="005C2589" w:rsidRPr="00115024" w:rsidRDefault="005C2589" w:rsidP="005C2589">
      <w:pPr>
        <w:numPr>
          <w:ilvl w:val="0"/>
          <w:numId w:val="1"/>
        </w:numPr>
        <w:spacing w:line="276" w:lineRule="auto"/>
        <w:jc w:val="both"/>
        <w:rPr>
          <w:rFonts w:ascii="Calibri" w:eastAsia="Times New Roman" w:hAnsi="Calibri" w:cs="Calibri"/>
          <w:b/>
          <w:sz w:val="22"/>
          <w:szCs w:val="22"/>
        </w:rPr>
      </w:pPr>
      <w:r w:rsidRPr="00115024">
        <w:rPr>
          <w:rFonts w:ascii="Calibri" w:eastAsia="Times New Roman" w:hAnsi="Calibri" w:cs="Calibri"/>
          <w:b/>
          <w:sz w:val="22"/>
          <w:szCs w:val="22"/>
        </w:rPr>
        <w:t>Objective of the Assignment:</w:t>
      </w:r>
    </w:p>
    <w:p w14:paraId="64FD9460" w14:textId="24576866" w:rsidR="00C06BAE" w:rsidRPr="008805AF" w:rsidRDefault="00C06BAE" w:rsidP="00050A53">
      <w:pPr>
        <w:pStyle w:val="NormalWeb"/>
        <w:jc w:val="both"/>
        <w:rPr>
          <w:rFonts w:asciiTheme="minorHAnsi" w:eastAsia="MS Mincho" w:hAnsiTheme="minorHAnsi" w:cstheme="minorHAnsi"/>
          <w:sz w:val="22"/>
          <w:szCs w:val="22"/>
          <w:lang w:val="en-US"/>
        </w:rPr>
      </w:pPr>
      <w:r w:rsidRPr="008805AF">
        <w:rPr>
          <w:rFonts w:asciiTheme="minorHAnsi" w:eastAsia="MS Mincho" w:hAnsiTheme="minorHAnsi" w:cstheme="minorHAnsi"/>
          <w:sz w:val="22"/>
          <w:szCs w:val="22"/>
          <w:lang w:val="en-US"/>
        </w:rPr>
        <w:t>The</w:t>
      </w:r>
      <w:r w:rsidR="00083E7A" w:rsidRPr="008805AF">
        <w:rPr>
          <w:rFonts w:asciiTheme="minorHAnsi" w:eastAsia="MS Mincho" w:hAnsiTheme="minorHAnsi" w:cstheme="minorHAnsi"/>
          <w:sz w:val="22"/>
          <w:szCs w:val="22"/>
          <w:lang w:val="en-US"/>
        </w:rPr>
        <w:t xml:space="preserve"> main objective</w:t>
      </w:r>
      <w:r w:rsidR="00A8717D" w:rsidRPr="008805AF">
        <w:rPr>
          <w:rFonts w:asciiTheme="minorHAnsi" w:eastAsia="MS Mincho" w:hAnsiTheme="minorHAnsi" w:cstheme="minorHAnsi"/>
          <w:sz w:val="22"/>
          <w:szCs w:val="22"/>
          <w:lang w:val="en-US"/>
        </w:rPr>
        <w:t xml:space="preserve">s </w:t>
      </w:r>
      <w:r w:rsidR="00083E7A" w:rsidRPr="008805AF">
        <w:rPr>
          <w:rFonts w:asciiTheme="minorHAnsi" w:eastAsia="MS Mincho" w:hAnsiTheme="minorHAnsi" w:cstheme="minorHAnsi"/>
          <w:sz w:val="22"/>
          <w:szCs w:val="22"/>
          <w:lang w:val="en-US"/>
        </w:rPr>
        <w:t xml:space="preserve">of this assignment </w:t>
      </w:r>
      <w:r w:rsidR="00A8717D" w:rsidRPr="008805AF">
        <w:rPr>
          <w:rFonts w:asciiTheme="minorHAnsi" w:eastAsia="MS Mincho" w:hAnsiTheme="minorHAnsi" w:cstheme="minorHAnsi"/>
          <w:sz w:val="22"/>
          <w:szCs w:val="22"/>
          <w:lang w:val="en-US"/>
        </w:rPr>
        <w:t>are</w:t>
      </w:r>
      <w:r w:rsidR="00083E7A" w:rsidRPr="008805AF">
        <w:rPr>
          <w:rFonts w:asciiTheme="minorHAnsi" w:eastAsia="MS Mincho" w:hAnsiTheme="minorHAnsi" w:cstheme="minorHAnsi"/>
          <w:sz w:val="22"/>
          <w:szCs w:val="22"/>
          <w:lang w:val="en-US"/>
        </w:rPr>
        <w:t>;</w:t>
      </w:r>
      <w:r w:rsidRPr="008805AF">
        <w:rPr>
          <w:rFonts w:asciiTheme="minorHAnsi" w:eastAsia="MS Mincho" w:hAnsiTheme="minorHAnsi" w:cstheme="minorHAnsi"/>
          <w:sz w:val="22"/>
          <w:szCs w:val="22"/>
          <w:lang w:val="en-US"/>
        </w:rPr>
        <w:t xml:space="preserve"> </w:t>
      </w:r>
    </w:p>
    <w:p w14:paraId="134A8021" w14:textId="01BBC78E" w:rsidR="00747B93" w:rsidRPr="008805AF" w:rsidRDefault="00E3504C" w:rsidP="00050A53">
      <w:pPr>
        <w:pStyle w:val="NormalWeb"/>
        <w:numPr>
          <w:ilvl w:val="0"/>
          <w:numId w:val="27"/>
        </w:numPr>
        <w:jc w:val="both"/>
        <w:rPr>
          <w:rFonts w:asciiTheme="minorHAnsi" w:eastAsia="MS Mincho" w:hAnsiTheme="minorHAnsi" w:cstheme="minorHAnsi"/>
          <w:sz w:val="22"/>
          <w:szCs w:val="22"/>
          <w:lang w:val="en-US"/>
        </w:rPr>
      </w:pPr>
      <w:r>
        <w:rPr>
          <w:rFonts w:asciiTheme="minorHAnsi" w:eastAsia="MS Mincho" w:hAnsiTheme="minorHAnsi" w:cstheme="minorHAnsi"/>
          <w:sz w:val="22"/>
          <w:szCs w:val="22"/>
          <w:lang w:val="en-US"/>
        </w:rPr>
        <w:t xml:space="preserve">To </w:t>
      </w:r>
      <w:r w:rsidR="00747B93" w:rsidRPr="008805AF">
        <w:rPr>
          <w:rFonts w:asciiTheme="minorHAnsi" w:eastAsia="MS Mincho" w:hAnsiTheme="minorHAnsi" w:cstheme="minorHAnsi"/>
          <w:sz w:val="22"/>
          <w:szCs w:val="22"/>
          <w:lang w:val="en-US"/>
        </w:rPr>
        <w:t>Assist ESPs in setting up managerial, technical and financial processes to enable their compliance with license obligations, support the growth of their businesses and expand their service footprints in an organized manner to reach more segments of the population efficiently.</w:t>
      </w:r>
    </w:p>
    <w:p w14:paraId="6F3204C2" w14:textId="219ADE36" w:rsidR="00C06BAE" w:rsidRPr="008805AF" w:rsidRDefault="00C06BAE" w:rsidP="00050A53">
      <w:pPr>
        <w:pStyle w:val="NormalWeb"/>
        <w:numPr>
          <w:ilvl w:val="0"/>
          <w:numId w:val="27"/>
        </w:numPr>
        <w:jc w:val="both"/>
        <w:rPr>
          <w:rFonts w:asciiTheme="minorHAnsi" w:eastAsia="MS Mincho" w:hAnsiTheme="minorHAnsi" w:cstheme="minorHAnsi"/>
          <w:sz w:val="22"/>
          <w:szCs w:val="22"/>
          <w:lang w:val="en-US"/>
        </w:rPr>
      </w:pPr>
      <w:r w:rsidRPr="008805AF">
        <w:rPr>
          <w:rFonts w:asciiTheme="minorHAnsi" w:eastAsia="MS Mincho" w:hAnsiTheme="minorHAnsi" w:cstheme="minorHAnsi"/>
          <w:sz w:val="22"/>
          <w:szCs w:val="22"/>
          <w:lang w:val="en-US"/>
        </w:rPr>
        <w:t xml:space="preserve">To enhance the technical and institutional capacity of </w:t>
      </w:r>
      <w:r w:rsidR="00E3504C">
        <w:rPr>
          <w:rFonts w:asciiTheme="minorHAnsi" w:eastAsia="MS Mincho" w:hAnsiTheme="minorHAnsi" w:cstheme="minorHAnsi"/>
          <w:sz w:val="22"/>
          <w:szCs w:val="22"/>
          <w:lang w:val="en-US"/>
        </w:rPr>
        <w:t>ESPs</w:t>
      </w:r>
      <w:r w:rsidRPr="008805AF">
        <w:rPr>
          <w:rFonts w:asciiTheme="minorHAnsi" w:eastAsia="MS Mincho" w:hAnsiTheme="minorHAnsi" w:cstheme="minorHAnsi"/>
          <w:sz w:val="22"/>
          <w:szCs w:val="22"/>
          <w:lang w:val="en-US"/>
        </w:rPr>
        <w:t xml:space="preserve"> in key functions of the electricity utility business, including corporate planning, commercial and network management, and operations. </w:t>
      </w:r>
    </w:p>
    <w:p w14:paraId="6FA42232" w14:textId="5CA5AE42" w:rsidR="00C06BAE" w:rsidRPr="008805AF" w:rsidRDefault="00E3504C" w:rsidP="00050A53">
      <w:pPr>
        <w:pStyle w:val="NormalWeb"/>
        <w:numPr>
          <w:ilvl w:val="0"/>
          <w:numId w:val="27"/>
        </w:numPr>
        <w:jc w:val="both"/>
        <w:rPr>
          <w:rFonts w:asciiTheme="minorHAnsi" w:eastAsia="MS Mincho" w:hAnsiTheme="minorHAnsi" w:cstheme="minorHAnsi"/>
          <w:sz w:val="22"/>
          <w:szCs w:val="22"/>
          <w:lang w:val="en-US"/>
        </w:rPr>
      </w:pPr>
      <w:r>
        <w:rPr>
          <w:rFonts w:asciiTheme="minorHAnsi" w:eastAsia="MS Mincho" w:hAnsiTheme="minorHAnsi" w:cstheme="minorHAnsi"/>
          <w:sz w:val="22"/>
          <w:szCs w:val="22"/>
          <w:lang w:val="en-US"/>
        </w:rPr>
        <w:t xml:space="preserve">To </w:t>
      </w:r>
      <w:r w:rsidR="00C06BAE" w:rsidRPr="008805AF">
        <w:rPr>
          <w:rFonts w:asciiTheme="minorHAnsi" w:eastAsia="MS Mincho" w:hAnsiTheme="minorHAnsi" w:cstheme="minorHAnsi"/>
          <w:sz w:val="22"/>
          <w:szCs w:val="22"/>
          <w:lang w:val="en-US"/>
        </w:rPr>
        <w:t>Guide the ESPs in the process and determining the feasible path to take on increasing renewable resources in their generation mix.</w:t>
      </w:r>
    </w:p>
    <w:p w14:paraId="06C0D2FA" w14:textId="14BA6E39" w:rsidR="00C06BAE" w:rsidRPr="008805AF" w:rsidRDefault="00E3504C" w:rsidP="00050A53">
      <w:pPr>
        <w:pStyle w:val="NormalWeb"/>
        <w:numPr>
          <w:ilvl w:val="0"/>
          <w:numId w:val="27"/>
        </w:numPr>
        <w:jc w:val="both"/>
        <w:rPr>
          <w:rFonts w:asciiTheme="minorHAnsi" w:eastAsia="MS Mincho" w:hAnsiTheme="minorHAnsi" w:cstheme="minorHAnsi"/>
          <w:sz w:val="22"/>
          <w:szCs w:val="22"/>
          <w:lang w:val="en-US"/>
        </w:rPr>
      </w:pPr>
      <w:r>
        <w:rPr>
          <w:rFonts w:asciiTheme="minorHAnsi" w:eastAsia="MS Mincho" w:hAnsiTheme="minorHAnsi" w:cstheme="minorHAnsi"/>
          <w:sz w:val="22"/>
          <w:szCs w:val="22"/>
          <w:lang w:val="en-US"/>
        </w:rPr>
        <w:t xml:space="preserve">To </w:t>
      </w:r>
      <w:r w:rsidR="00747B93" w:rsidRPr="008805AF">
        <w:rPr>
          <w:rFonts w:asciiTheme="minorHAnsi" w:eastAsia="MS Mincho" w:hAnsiTheme="minorHAnsi" w:cstheme="minorHAnsi"/>
          <w:sz w:val="22"/>
          <w:szCs w:val="22"/>
          <w:lang w:val="en-US"/>
        </w:rPr>
        <w:t>support and guide the day-to-day sector undertakings over a medium term to re</w:t>
      </w:r>
      <w:r w:rsidR="00F26E9B" w:rsidRPr="008805AF">
        <w:rPr>
          <w:rFonts w:asciiTheme="minorHAnsi" w:eastAsia="MS Mincho" w:hAnsiTheme="minorHAnsi" w:cstheme="minorHAnsi"/>
          <w:sz w:val="22"/>
          <w:szCs w:val="22"/>
          <w:lang w:val="en-US"/>
        </w:rPr>
        <w:t>-</w:t>
      </w:r>
      <w:r w:rsidR="00747B93" w:rsidRPr="008805AF">
        <w:rPr>
          <w:rFonts w:asciiTheme="minorHAnsi" w:eastAsia="MS Mincho" w:hAnsiTheme="minorHAnsi" w:cstheme="minorHAnsi"/>
          <w:sz w:val="22"/>
          <w:szCs w:val="22"/>
          <w:lang w:val="en-US"/>
        </w:rPr>
        <w:t>establish the Somali</w:t>
      </w:r>
      <w:r>
        <w:rPr>
          <w:rFonts w:asciiTheme="minorHAnsi" w:eastAsia="MS Mincho" w:hAnsiTheme="minorHAnsi" w:cstheme="minorHAnsi"/>
          <w:sz w:val="22"/>
          <w:szCs w:val="22"/>
          <w:lang w:val="en-US"/>
        </w:rPr>
        <w:t>land</w:t>
      </w:r>
      <w:r w:rsidR="00747B93" w:rsidRPr="008805AF">
        <w:rPr>
          <w:rFonts w:asciiTheme="minorHAnsi" w:eastAsia="MS Mincho" w:hAnsiTheme="minorHAnsi" w:cstheme="minorHAnsi"/>
          <w:sz w:val="22"/>
          <w:szCs w:val="22"/>
          <w:lang w:val="en-US"/>
        </w:rPr>
        <w:t xml:space="preserve"> electricity sector, covering policy</w:t>
      </w:r>
      <w:r w:rsidR="00A1418C" w:rsidRPr="008805AF">
        <w:rPr>
          <w:rFonts w:asciiTheme="minorHAnsi" w:eastAsia="MS Mincho" w:hAnsiTheme="minorHAnsi" w:cstheme="minorHAnsi"/>
          <w:sz w:val="22"/>
          <w:szCs w:val="22"/>
          <w:lang w:val="en-US"/>
        </w:rPr>
        <w:t xml:space="preserve"> and regulations</w:t>
      </w:r>
      <w:r w:rsidR="00747B93" w:rsidRPr="008805AF">
        <w:rPr>
          <w:rFonts w:asciiTheme="minorHAnsi" w:eastAsia="MS Mincho" w:hAnsiTheme="minorHAnsi" w:cstheme="minorHAnsi"/>
          <w:sz w:val="22"/>
          <w:szCs w:val="22"/>
          <w:lang w:val="en-US"/>
        </w:rPr>
        <w:t>, oversight, operations, and management</w:t>
      </w:r>
      <w:r w:rsidR="00DF458F" w:rsidRPr="008805AF">
        <w:rPr>
          <w:rFonts w:asciiTheme="minorHAnsi" w:eastAsia="MS Mincho" w:hAnsiTheme="minorHAnsi" w:cstheme="minorHAnsi"/>
          <w:sz w:val="22"/>
          <w:szCs w:val="22"/>
          <w:lang w:val="en-US"/>
        </w:rPr>
        <w:t>.</w:t>
      </w:r>
    </w:p>
    <w:p w14:paraId="4352EC6C" w14:textId="08153695" w:rsidR="00C06BAE" w:rsidRPr="008805AF" w:rsidRDefault="00C06BAE" w:rsidP="00050A53">
      <w:pPr>
        <w:pStyle w:val="NormalWeb"/>
        <w:jc w:val="both"/>
        <w:rPr>
          <w:rFonts w:asciiTheme="minorHAnsi" w:eastAsia="MS Mincho" w:hAnsiTheme="minorHAnsi" w:cstheme="minorHAnsi"/>
          <w:sz w:val="22"/>
          <w:szCs w:val="22"/>
          <w:lang w:val="en-US"/>
        </w:rPr>
      </w:pPr>
      <w:r w:rsidRPr="008805AF">
        <w:rPr>
          <w:rFonts w:asciiTheme="minorHAnsi" w:eastAsia="MS Mincho" w:hAnsiTheme="minorHAnsi" w:cstheme="minorHAnsi"/>
          <w:sz w:val="22"/>
          <w:szCs w:val="22"/>
          <w:lang w:val="en-US"/>
        </w:rPr>
        <w:t>Given the above</w:t>
      </w:r>
      <w:r w:rsidR="00747B93" w:rsidRPr="008805AF">
        <w:rPr>
          <w:rFonts w:asciiTheme="minorHAnsi" w:eastAsia="MS Mincho" w:hAnsiTheme="minorHAnsi" w:cstheme="minorHAnsi"/>
          <w:sz w:val="22"/>
          <w:szCs w:val="22"/>
          <w:lang w:val="en-US"/>
        </w:rPr>
        <w:t xml:space="preserve"> objectives</w:t>
      </w:r>
      <w:r w:rsidRPr="008805AF">
        <w:rPr>
          <w:rFonts w:asciiTheme="minorHAnsi" w:eastAsia="MS Mincho" w:hAnsiTheme="minorHAnsi" w:cstheme="minorHAnsi"/>
          <w:sz w:val="22"/>
          <w:szCs w:val="22"/>
          <w:lang w:val="en-US"/>
        </w:rPr>
        <w:t xml:space="preserve">, the Ministry of Energy and Minerals (MoEM) now seeks to engage the services of a utility company or consultancy firm with the provision of services </w:t>
      </w:r>
      <w:r w:rsidR="00747B93" w:rsidRPr="008805AF">
        <w:rPr>
          <w:rFonts w:asciiTheme="minorHAnsi" w:eastAsia="MS Mincho" w:hAnsiTheme="minorHAnsi" w:cstheme="minorHAnsi"/>
          <w:sz w:val="22"/>
          <w:szCs w:val="22"/>
          <w:lang w:val="en-US"/>
        </w:rPr>
        <w:t>of</w:t>
      </w:r>
      <w:r w:rsidRPr="008805AF">
        <w:rPr>
          <w:rFonts w:asciiTheme="minorHAnsi" w:eastAsia="MS Mincho" w:hAnsiTheme="minorHAnsi" w:cstheme="minorHAnsi"/>
          <w:sz w:val="22"/>
          <w:szCs w:val="22"/>
          <w:lang w:val="en-US"/>
        </w:rPr>
        <w:t xml:space="preserve"> electric utilities with practical experience in electric utility operations. The Business Support Services Firm will work closely with ESP</w:t>
      </w:r>
      <w:r w:rsidR="00E3504C">
        <w:rPr>
          <w:rFonts w:asciiTheme="minorHAnsi" w:eastAsia="MS Mincho" w:hAnsiTheme="minorHAnsi" w:cstheme="minorHAnsi"/>
          <w:sz w:val="22"/>
          <w:szCs w:val="22"/>
          <w:lang w:val="en-US"/>
        </w:rPr>
        <w:t>s</w:t>
      </w:r>
      <w:r w:rsidRPr="008805AF">
        <w:rPr>
          <w:rFonts w:asciiTheme="minorHAnsi" w:eastAsia="MS Mincho" w:hAnsiTheme="minorHAnsi" w:cstheme="minorHAnsi"/>
          <w:sz w:val="22"/>
          <w:szCs w:val="22"/>
          <w:lang w:val="en-US"/>
        </w:rPr>
        <w:t xml:space="preserve"> counterparts as advisors for a period of </w:t>
      </w:r>
      <w:r w:rsidRPr="00E3504C">
        <w:rPr>
          <w:rFonts w:asciiTheme="minorHAnsi" w:eastAsia="MS Mincho" w:hAnsiTheme="minorHAnsi" w:cstheme="minorHAnsi"/>
          <w:sz w:val="22"/>
          <w:szCs w:val="22"/>
          <w:lang w:val="en-US"/>
        </w:rPr>
        <w:t>two years,</w:t>
      </w:r>
      <w:r w:rsidRPr="008805AF">
        <w:rPr>
          <w:rFonts w:asciiTheme="minorHAnsi" w:eastAsia="MS Mincho" w:hAnsiTheme="minorHAnsi" w:cstheme="minorHAnsi"/>
          <w:sz w:val="22"/>
          <w:szCs w:val="22"/>
          <w:lang w:val="en-US"/>
        </w:rPr>
        <w:t xml:space="preserve"> providing support in assessing and managing the environmental and social aspects of their operations to reduce the cost of services, to provide Business Support</w:t>
      </w:r>
      <w:r w:rsidR="00E3504C">
        <w:rPr>
          <w:rFonts w:asciiTheme="minorHAnsi" w:eastAsia="MS Mincho" w:hAnsiTheme="minorHAnsi" w:cstheme="minorHAnsi"/>
          <w:sz w:val="22"/>
          <w:szCs w:val="22"/>
          <w:lang w:val="en-US"/>
        </w:rPr>
        <w:t xml:space="preserve"> Services for Sompower, TEC, </w:t>
      </w:r>
      <w:r w:rsidRPr="008805AF">
        <w:rPr>
          <w:rFonts w:asciiTheme="minorHAnsi" w:eastAsia="MS Mincho" w:hAnsiTheme="minorHAnsi" w:cstheme="minorHAnsi"/>
          <w:sz w:val="22"/>
          <w:szCs w:val="22"/>
          <w:lang w:val="en-US"/>
        </w:rPr>
        <w:t xml:space="preserve">Indho </w:t>
      </w:r>
      <w:r w:rsidR="000A4D9C" w:rsidRPr="008805AF">
        <w:rPr>
          <w:rFonts w:asciiTheme="minorHAnsi" w:eastAsia="MS Mincho" w:hAnsiTheme="minorHAnsi" w:cstheme="minorHAnsi"/>
          <w:sz w:val="22"/>
          <w:szCs w:val="22"/>
          <w:lang w:val="en-US"/>
        </w:rPr>
        <w:t>Power</w:t>
      </w:r>
      <w:r w:rsidR="00E3504C">
        <w:rPr>
          <w:rFonts w:asciiTheme="minorHAnsi" w:eastAsia="MS Mincho" w:hAnsiTheme="minorHAnsi" w:cstheme="minorHAnsi"/>
          <w:sz w:val="22"/>
          <w:szCs w:val="22"/>
          <w:lang w:val="en-US"/>
        </w:rPr>
        <w:t>, Maansoor Power</w:t>
      </w:r>
      <w:r w:rsidR="000A4D9C" w:rsidRPr="008805AF">
        <w:rPr>
          <w:rFonts w:asciiTheme="minorHAnsi" w:eastAsia="MS Mincho" w:hAnsiTheme="minorHAnsi" w:cstheme="minorHAnsi"/>
          <w:sz w:val="22"/>
          <w:szCs w:val="22"/>
          <w:lang w:val="en-US"/>
        </w:rPr>
        <w:t xml:space="preserve"> in</w:t>
      </w:r>
      <w:r w:rsidRPr="008805AF">
        <w:rPr>
          <w:rFonts w:asciiTheme="minorHAnsi" w:eastAsia="MS Mincho" w:hAnsiTheme="minorHAnsi" w:cstheme="minorHAnsi"/>
          <w:sz w:val="22"/>
          <w:szCs w:val="22"/>
          <w:lang w:val="en-US"/>
        </w:rPr>
        <w:t xml:space="preserve"> the major load </w:t>
      </w:r>
      <w:r w:rsidR="00747B93" w:rsidRPr="008805AF">
        <w:rPr>
          <w:rFonts w:asciiTheme="minorHAnsi" w:eastAsia="MS Mincho" w:hAnsiTheme="minorHAnsi" w:cstheme="minorHAnsi"/>
          <w:sz w:val="22"/>
          <w:szCs w:val="22"/>
          <w:lang w:val="en-US"/>
        </w:rPr>
        <w:t>centre</w:t>
      </w:r>
      <w:r w:rsidRPr="008805AF">
        <w:rPr>
          <w:rFonts w:asciiTheme="minorHAnsi" w:eastAsia="MS Mincho" w:hAnsiTheme="minorHAnsi" w:cstheme="minorHAnsi"/>
          <w:sz w:val="22"/>
          <w:szCs w:val="22"/>
          <w:lang w:val="en-US"/>
        </w:rPr>
        <w:t xml:space="preserve"> of Hargeisa and BEC in Berbera. </w:t>
      </w:r>
    </w:p>
    <w:p w14:paraId="23B5B9F7" w14:textId="77777777" w:rsidR="005C2589" w:rsidRPr="00610043" w:rsidRDefault="005C2589" w:rsidP="005C2589">
      <w:pPr>
        <w:spacing w:line="276" w:lineRule="auto"/>
        <w:jc w:val="both"/>
        <w:rPr>
          <w:rFonts w:ascii="Calibri" w:hAnsi="Calibri" w:cs="Calibri"/>
          <w:bCs/>
          <w:sz w:val="22"/>
          <w:szCs w:val="22"/>
        </w:rPr>
      </w:pPr>
    </w:p>
    <w:p w14:paraId="2E45761F" w14:textId="44E48531" w:rsidR="005C2589" w:rsidRPr="00115024" w:rsidRDefault="005C2589" w:rsidP="005C2589">
      <w:pPr>
        <w:pStyle w:val="ListParagraph"/>
        <w:widowControl w:val="0"/>
        <w:numPr>
          <w:ilvl w:val="0"/>
          <w:numId w:val="1"/>
        </w:numPr>
        <w:autoSpaceDE w:val="0"/>
        <w:autoSpaceDN w:val="0"/>
        <w:adjustRightInd w:val="0"/>
        <w:spacing w:after="0"/>
        <w:jc w:val="both"/>
        <w:rPr>
          <w:rFonts w:ascii="Calibri" w:eastAsia="Times New Roman" w:hAnsi="Calibri" w:cs="Calibri"/>
          <w:b/>
          <w:sz w:val="22"/>
          <w:szCs w:val="22"/>
        </w:rPr>
      </w:pPr>
      <w:r w:rsidRPr="00115024">
        <w:rPr>
          <w:rFonts w:ascii="Calibri" w:eastAsia="Times New Roman" w:hAnsi="Calibri" w:cs="Calibri"/>
          <w:b/>
          <w:sz w:val="22"/>
          <w:szCs w:val="22"/>
        </w:rPr>
        <w:t xml:space="preserve">Scope of </w:t>
      </w:r>
      <w:r w:rsidR="0072677D">
        <w:rPr>
          <w:rFonts w:ascii="Calibri" w:eastAsia="Times New Roman" w:hAnsi="Calibri" w:cs="Calibri"/>
          <w:b/>
          <w:sz w:val="22"/>
          <w:szCs w:val="22"/>
        </w:rPr>
        <w:t>Services</w:t>
      </w:r>
    </w:p>
    <w:p w14:paraId="53B90D81" w14:textId="321B7A0F" w:rsidR="008E1068" w:rsidRPr="008805AF" w:rsidRDefault="008E1068" w:rsidP="008E1068">
      <w:pPr>
        <w:spacing w:after="120"/>
        <w:jc w:val="both"/>
        <w:rPr>
          <w:rFonts w:ascii="Calibri" w:eastAsia="Times New Roman" w:hAnsi="Calibri" w:cs="Calibri"/>
          <w:sz w:val="22"/>
          <w:szCs w:val="22"/>
        </w:rPr>
      </w:pPr>
      <w:r w:rsidRPr="008805AF">
        <w:rPr>
          <w:rFonts w:ascii="Calibri" w:eastAsia="Times New Roman" w:hAnsi="Calibri" w:cs="Calibri"/>
          <w:sz w:val="22"/>
          <w:szCs w:val="22"/>
        </w:rPr>
        <w:t>The BSSF Consultan</w:t>
      </w:r>
      <w:r w:rsidR="00747B93" w:rsidRPr="008805AF">
        <w:rPr>
          <w:rFonts w:ascii="Calibri" w:eastAsia="Times New Roman" w:hAnsi="Calibri" w:cs="Calibri"/>
          <w:sz w:val="22"/>
          <w:szCs w:val="22"/>
        </w:rPr>
        <w:t>cy firm</w:t>
      </w:r>
      <w:r w:rsidRPr="008805AF">
        <w:rPr>
          <w:rFonts w:ascii="Calibri" w:eastAsia="Times New Roman" w:hAnsi="Calibri" w:cs="Calibri"/>
          <w:sz w:val="22"/>
          <w:szCs w:val="22"/>
        </w:rPr>
        <w:t xml:space="preserve"> will be responsible for providing business support services to Beneficiary ESPs initially the Hargeisa ESPs (Sompower, </w:t>
      </w:r>
      <w:r w:rsidR="00AB75EE">
        <w:rPr>
          <w:rFonts w:ascii="Calibri" w:eastAsia="Times New Roman" w:hAnsi="Calibri" w:cs="Calibri"/>
          <w:sz w:val="22"/>
          <w:szCs w:val="22"/>
        </w:rPr>
        <w:t>TEC, Indho Power, Maansoor Power</w:t>
      </w:r>
      <w:r w:rsidRPr="008805AF">
        <w:rPr>
          <w:rFonts w:ascii="Calibri" w:eastAsia="Times New Roman" w:hAnsi="Calibri" w:cs="Calibri"/>
          <w:sz w:val="22"/>
          <w:szCs w:val="22"/>
        </w:rPr>
        <w:t xml:space="preserve">) and Berbera for BEC. The experts provided by the BSSF will work as advisors twinned/embedded with the ESPs counterparts for a period of </w:t>
      </w:r>
      <w:r w:rsidR="00AB75EE">
        <w:rPr>
          <w:rFonts w:ascii="Calibri" w:eastAsia="Times New Roman" w:hAnsi="Calibri" w:cs="Calibri"/>
          <w:sz w:val="22"/>
          <w:szCs w:val="22"/>
        </w:rPr>
        <w:t>2</w:t>
      </w:r>
      <w:r w:rsidR="00DF458F" w:rsidRPr="008805AF">
        <w:rPr>
          <w:rFonts w:ascii="Calibri" w:eastAsia="Times New Roman" w:hAnsi="Calibri" w:cs="Calibri"/>
          <w:sz w:val="22"/>
          <w:szCs w:val="22"/>
        </w:rPr>
        <w:t xml:space="preserve"> </w:t>
      </w:r>
      <w:r w:rsidRPr="008805AF">
        <w:rPr>
          <w:rFonts w:ascii="Calibri" w:eastAsia="Times New Roman" w:hAnsi="Calibri" w:cs="Calibri"/>
          <w:sz w:val="22"/>
          <w:szCs w:val="22"/>
        </w:rPr>
        <w:t xml:space="preserve">years’ </w:t>
      </w:r>
      <w:r w:rsidR="000A4D9C" w:rsidRPr="008805AF">
        <w:rPr>
          <w:rFonts w:ascii="Calibri" w:eastAsia="Times New Roman" w:hAnsi="Calibri" w:cs="Calibri"/>
          <w:sz w:val="22"/>
          <w:szCs w:val="22"/>
        </w:rPr>
        <w:t>time-based</w:t>
      </w:r>
      <w:r w:rsidRPr="008805AF">
        <w:rPr>
          <w:rFonts w:ascii="Calibri" w:eastAsia="Times New Roman" w:hAnsi="Calibri" w:cs="Calibri"/>
          <w:sz w:val="22"/>
          <w:szCs w:val="22"/>
        </w:rPr>
        <w:t xml:space="preserve"> contract.</w:t>
      </w:r>
    </w:p>
    <w:p w14:paraId="368867AC" w14:textId="0C1FFE57" w:rsidR="00861E8F" w:rsidRPr="008805AF" w:rsidRDefault="0072677D" w:rsidP="003D449B">
      <w:pPr>
        <w:spacing w:after="120" w:line="276" w:lineRule="auto"/>
        <w:jc w:val="both"/>
        <w:rPr>
          <w:rFonts w:ascii="Calibri" w:eastAsia="Times New Roman" w:hAnsi="Calibri" w:cs="Calibri"/>
          <w:sz w:val="22"/>
          <w:szCs w:val="22"/>
        </w:rPr>
      </w:pPr>
      <w:r w:rsidRPr="008805AF">
        <w:rPr>
          <w:rFonts w:ascii="Calibri" w:eastAsia="Times New Roman" w:hAnsi="Calibri" w:cs="Calibri"/>
          <w:sz w:val="22"/>
          <w:szCs w:val="22"/>
        </w:rPr>
        <w:t xml:space="preserve">The BSSF Consultant will </w:t>
      </w:r>
      <w:r w:rsidR="003803D1" w:rsidRPr="008805AF">
        <w:rPr>
          <w:rFonts w:ascii="Calibri" w:eastAsia="Times New Roman" w:hAnsi="Calibri" w:cs="Calibri"/>
          <w:sz w:val="22"/>
          <w:szCs w:val="22"/>
        </w:rPr>
        <w:t xml:space="preserve">initially </w:t>
      </w:r>
      <w:r w:rsidRPr="008805AF">
        <w:rPr>
          <w:rFonts w:ascii="Calibri" w:eastAsia="Times New Roman" w:hAnsi="Calibri" w:cs="Calibri"/>
          <w:sz w:val="22"/>
          <w:szCs w:val="22"/>
        </w:rPr>
        <w:t xml:space="preserve">conduct a detailed assessment of the beneficiary ESPs current state </w:t>
      </w:r>
      <w:r w:rsidR="005B7AE6" w:rsidRPr="008805AF">
        <w:rPr>
          <w:rFonts w:ascii="Calibri" w:eastAsia="Times New Roman" w:hAnsi="Calibri" w:cs="Calibri"/>
          <w:sz w:val="22"/>
          <w:szCs w:val="22"/>
        </w:rPr>
        <w:t>of operations</w:t>
      </w:r>
      <w:r w:rsidR="003E770B" w:rsidRPr="008805AF">
        <w:rPr>
          <w:rFonts w:ascii="Calibri" w:eastAsia="Times New Roman" w:hAnsi="Calibri" w:cs="Calibri"/>
          <w:sz w:val="22"/>
          <w:szCs w:val="22"/>
        </w:rPr>
        <w:t xml:space="preserve"> </w:t>
      </w:r>
      <w:r w:rsidR="005B7AE6" w:rsidRPr="008805AF">
        <w:rPr>
          <w:rFonts w:ascii="Calibri" w:eastAsia="Times New Roman" w:hAnsi="Calibri" w:cs="Calibri"/>
          <w:sz w:val="22"/>
          <w:szCs w:val="22"/>
        </w:rPr>
        <w:t xml:space="preserve">and </w:t>
      </w:r>
      <w:r w:rsidRPr="008805AF">
        <w:rPr>
          <w:rFonts w:ascii="Calibri" w:eastAsia="Times New Roman" w:hAnsi="Calibri" w:cs="Calibri"/>
          <w:sz w:val="22"/>
          <w:szCs w:val="22"/>
        </w:rPr>
        <w:t>associated systems</w:t>
      </w:r>
      <w:r w:rsidR="003E770B" w:rsidRPr="008805AF">
        <w:rPr>
          <w:rFonts w:ascii="Calibri" w:eastAsia="Times New Roman" w:hAnsi="Calibri" w:cs="Calibri"/>
          <w:sz w:val="22"/>
          <w:szCs w:val="22"/>
        </w:rPr>
        <w:t xml:space="preserve"> and procedures</w:t>
      </w:r>
      <w:r w:rsidRPr="008805AF">
        <w:rPr>
          <w:rFonts w:ascii="Calibri" w:eastAsia="Times New Roman" w:hAnsi="Calibri" w:cs="Calibri"/>
          <w:sz w:val="22"/>
          <w:szCs w:val="22"/>
        </w:rPr>
        <w:t xml:space="preserve"> and prepare a business support services delivery plan for the beneficiary ESPs as part of the Inception </w:t>
      </w:r>
      <w:r w:rsidR="003E770B" w:rsidRPr="008805AF">
        <w:rPr>
          <w:rFonts w:ascii="Calibri" w:eastAsia="Times New Roman" w:hAnsi="Calibri" w:cs="Calibri"/>
          <w:sz w:val="22"/>
          <w:szCs w:val="22"/>
        </w:rPr>
        <w:t>Stage</w:t>
      </w:r>
      <w:r w:rsidRPr="008805AF">
        <w:rPr>
          <w:rFonts w:ascii="Calibri" w:eastAsia="Times New Roman" w:hAnsi="Calibri" w:cs="Calibri"/>
          <w:sz w:val="22"/>
          <w:szCs w:val="22"/>
        </w:rPr>
        <w:t>.</w:t>
      </w:r>
      <w:r w:rsidR="008A3A01" w:rsidRPr="008805AF">
        <w:rPr>
          <w:rFonts w:ascii="Calibri" w:eastAsia="Times New Roman" w:hAnsi="Calibri" w:cs="Calibri"/>
          <w:sz w:val="22"/>
          <w:szCs w:val="22"/>
        </w:rPr>
        <w:t xml:space="preserve"> The plan shall also include twinning</w:t>
      </w:r>
      <w:r w:rsidR="00C11CF5" w:rsidRPr="008805AF">
        <w:rPr>
          <w:rFonts w:ascii="Calibri" w:eastAsia="Times New Roman" w:hAnsi="Calibri" w:cs="Calibri"/>
          <w:sz w:val="22"/>
          <w:szCs w:val="22"/>
        </w:rPr>
        <w:t xml:space="preserve"> (attach</w:t>
      </w:r>
      <w:r w:rsidR="00E00774" w:rsidRPr="008805AF">
        <w:rPr>
          <w:rFonts w:ascii="Calibri" w:eastAsia="Times New Roman" w:hAnsi="Calibri" w:cs="Calibri"/>
          <w:sz w:val="22"/>
          <w:szCs w:val="22"/>
        </w:rPr>
        <w:t xml:space="preserve">ment of various ESP personnel and </w:t>
      </w:r>
      <w:r w:rsidR="000A4D9C" w:rsidRPr="008805AF">
        <w:rPr>
          <w:rFonts w:ascii="Calibri" w:eastAsia="Times New Roman" w:hAnsi="Calibri" w:cs="Calibri"/>
          <w:sz w:val="22"/>
          <w:szCs w:val="22"/>
        </w:rPr>
        <w:t>staff to</w:t>
      </w:r>
      <w:r w:rsidR="00C11CF5" w:rsidRPr="008805AF">
        <w:rPr>
          <w:rFonts w:ascii="Calibri" w:eastAsia="Times New Roman" w:hAnsi="Calibri" w:cs="Calibri"/>
          <w:sz w:val="22"/>
          <w:szCs w:val="22"/>
        </w:rPr>
        <w:t xml:space="preserve"> the Firm’s parent utility)</w:t>
      </w:r>
      <w:r w:rsidR="008A3A01" w:rsidRPr="008805AF">
        <w:rPr>
          <w:rFonts w:ascii="Calibri" w:eastAsia="Times New Roman" w:hAnsi="Calibri" w:cs="Calibri"/>
          <w:sz w:val="22"/>
          <w:szCs w:val="22"/>
        </w:rPr>
        <w:t xml:space="preserve"> as part of </w:t>
      </w:r>
      <w:r w:rsidR="00AA4F19" w:rsidRPr="008805AF">
        <w:rPr>
          <w:rFonts w:ascii="Calibri" w:eastAsia="Times New Roman" w:hAnsi="Calibri" w:cs="Calibri"/>
          <w:sz w:val="22"/>
          <w:szCs w:val="22"/>
        </w:rPr>
        <w:t>part of capacity building for local counterparts. The Consultant</w:t>
      </w:r>
      <w:r w:rsidR="00747B93" w:rsidRPr="008805AF">
        <w:rPr>
          <w:rFonts w:ascii="Calibri" w:eastAsia="Times New Roman" w:hAnsi="Calibri" w:cs="Calibri"/>
          <w:sz w:val="22"/>
          <w:szCs w:val="22"/>
        </w:rPr>
        <w:t xml:space="preserve"> also </w:t>
      </w:r>
      <w:r w:rsidR="00E00774" w:rsidRPr="008805AF">
        <w:rPr>
          <w:rFonts w:ascii="Calibri" w:eastAsia="Times New Roman" w:hAnsi="Calibri" w:cs="Calibri"/>
          <w:sz w:val="22"/>
          <w:szCs w:val="22"/>
        </w:rPr>
        <w:t xml:space="preserve">required to </w:t>
      </w:r>
      <w:r w:rsidR="00AA4F19" w:rsidRPr="008805AF">
        <w:rPr>
          <w:rFonts w:ascii="Calibri" w:eastAsia="Times New Roman" w:hAnsi="Calibri" w:cs="Calibri"/>
          <w:sz w:val="22"/>
          <w:szCs w:val="22"/>
        </w:rPr>
        <w:t xml:space="preserve">provide training and capacity-building workshops </w:t>
      </w:r>
      <w:r w:rsidR="000A4D9C" w:rsidRPr="008805AF">
        <w:rPr>
          <w:rFonts w:ascii="Calibri" w:eastAsia="Times New Roman" w:hAnsi="Calibri" w:cs="Calibri"/>
          <w:sz w:val="22"/>
          <w:szCs w:val="22"/>
        </w:rPr>
        <w:t xml:space="preserve">to the </w:t>
      </w:r>
      <w:r w:rsidR="00AA4F19" w:rsidRPr="008805AF">
        <w:rPr>
          <w:rFonts w:ascii="Calibri" w:eastAsia="Times New Roman" w:hAnsi="Calibri" w:cs="Calibri"/>
          <w:sz w:val="22"/>
          <w:szCs w:val="22"/>
        </w:rPr>
        <w:t xml:space="preserve">other ESPs (apart from those in </w:t>
      </w:r>
      <w:r w:rsidR="00F355FD" w:rsidRPr="008805AF">
        <w:rPr>
          <w:rFonts w:ascii="Calibri" w:eastAsia="Times New Roman" w:hAnsi="Calibri" w:cs="Calibri"/>
          <w:sz w:val="22"/>
          <w:szCs w:val="22"/>
        </w:rPr>
        <w:t>Sompower, Indho Power, TEC</w:t>
      </w:r>
      <w:r w:rsidR="00580EF6">
        <w:rPr>
          <w:rFonts w:ascii="Calibri" w:eastAsia="Times New Roman" w:hAnsi="Calibri" w:cs="Calibri"/>
          <w:sz w:val="22"/>
          <w:szCs w:val="22"/>
        </w:rPr>
        <w:t>, Maansoor Power</w:t>
      </w:r>
      <w:r w:rsidR="00F355FD" w:rsidRPr="008805AF">
        <w:rPr>
          <w:rFonts w:ascii="Calibri" w:eastAsia="Times New Roman" w:hAnsi="Calibri" w:cs="Calibri"/>
          <w:sz w:val="22"/>
          <w:szCs w:val="22"/>
        </w:rPr>
        <w:t xml:space="preserve"> and BEC</w:t>
      </w:r>
      <w:r w:rsidR="00AA4F19" w:rsidRPr="008805AF">
        <w:rPr>
          <w:rFonts w:ascii="Calibri" w:eastAsia="Times New Roman" w:hAnsi="Calibri" w:cs="Calibri"/>
          <w:sz w:val="22"/>
          <w:szCs w:val="22"/>
        </w:rPr>
        <w:t xml:space="preserve">) on a need basis guided by on-ground assessments of capacity needs and bespoke requirements. </w:t>
      </w:r>
    </w:p>
    <w:p w14:paraId="39D150F7" w14:textId="52DCBD07" w:rsidR="005C2589" w:rsidRDefault="005C2589" w:rsidP="003D449B">
      <w:pPr>
        <w:spacing w:after="120" w:line="276" w:lineRule="auto"/>
        <w:jc w:val="both"/>
        <w:rPr>
          <w:rFonts w:ascii="Calibri" w:eastAsia="Times New Roman" w:hAnsi="Calibri" w:cs="Calibri"/>
          <w:sz w:val="22"/>
          <w:szCs w:val="22"/>
        </w:rPr>
      </w:pPr>
      <w:r w:rsidRPr="00115024">
        <w:rPr>
          <w:rFonts w:ascii="Calibri" w:eastAsia="Times New Roman" w:hAnsi="Calibri" w:cs="Calibri"/>
          <w:sz w:val="22"/>
          <w:szCs w:val="22"/>
        </w:rPr>
        <w:t xml:space="preserve">The </w:t>
      </w:r>
      <w:r w:rsidR="00861E8F">
        <w:rPr>
          <w:rFonts w:ascii="Calibri" w:eastAsia="Times New Roman" w:hAnsi="Calibri" w:cs="Calibri"/>
          <w:sz w:val="22"/>
          <w:szCs w:val="22"/>
        </w:rPr>
        <w:t xml:space="preserve">BSSF </w:t>
      </w:r>
      <w:r w:rsidRPr="00115024">
        <w:rPr>
          <w:rFonts w:ascii="Calibri" w:eastAsia="Times New Roman" w:hAnsi="Calibri" w:cs="Calibri"/>
          <w:sz w:val="22"/>
          <w:szCs w:val="22"/>
        </w:rPr>
        <w:t>experts will</w:t>
      </w:r>
      <w:r w:rsidR="00907191">
        <w:rPr>
          <w:rFonts w:ascii="Calibri" w:eastAsia="Times New Roman" w:hAnsi="Calibri" w:cs="Calibri"/>
          <w:sz w:val="22"/>
          <w:szCs w:val="22"/>
        </w:rPr>
        <w:t xml:space="preserve"> help ESPs to amongst others do the </w:t>
      </w:r>
      <w:r w:rsidR="00622108">
        <w:rPr>
          <w:rFonts w:ascii="Calibri" w:eastAsia="Times New Roman" w:hAnsi="Calibri" w:cs="Calibri"/>
          <w:sz w:val="22"/>
          <w:szCs w:val="22"/>
        </w:rPr>
        <w:t>following,</w:t>
      </w:r>
      <w:r w:rsidR="009925F1">
        <w:rPr>
          <w:rFonts w:ascii="Calibri" w:eastAsia="Times New Roman" w:hAnsi="Calibri" w:cs="Calibri"/>
          <w:sz w:val="22"/>
          <w:szCs w:val="22"/>
        </w:rPr>
        <w:t xml:space="preserve"> but not limited to:</w:t>
      </w:r>
      <w:r w:rsidRPr="00115024">
        <w:rPr>
          <w:rFonts w:ascii="Calibri" w:eastAsia="Times New Roman" w:hAnsi="Calibri" w:cs="Calibri"/>
          <w:sz w:val="22"/>
          <w:szCs w:val="22"/>
        </w:rPr>
        <w:t xml:space="preserve"> </w:t>
      </w:r>
    </w:p>
    <w:p w14:paraId="5EA952FD" w14:textId="05CAF7F0" w:rsidR="00CE4DA6" w:rsidRPr="00A51D6B" w:rsidRDefault="00CE4DA6" w:rsidP="00A51D6B">
      <w:pPr>
        <w:pStyle w:val="ListParagraph"/>
        <w:numPr>
          <w:ilvl w:val="0"/>
          <w:numId w:val="26"/>
        </w:numPr>
        <w:rPr>
          <w:rFonts w:eastAsia="MS Mincho" w:cstheme="minorHAnsi"/>
          <w:b/>
          <w:bCs/>
          <w:sz w:val="22"/>
          <w:szCs w:val="22"/>
        </w:rPr>
      </w:pPr>
      <w:r w:rsidRPr="00A51D6B">
        <w:rPr>
          <w:rFonts w:eastAsia="MS Mincho" w:cstheme="minorHAnsi"/>
          <w:b/>
          <w:bCs/>
          <w:sz w:val="22"/>
          <w:szCs w:val="22"/>
        </w:rPr>
        <w:lastRenderedPageBreak/>
        <w:t xml:space="preserve"> Managerial</w:t>
      </w:r>
      <w:r w:rsidR="00AA4F19" w:rsidRPr="00A51D6B">
        <w:rPr>
          <w:rFonts w:eastAsia="MS Mincho" w:cstheme="minorHAnsi"/>
          <w:b/>
          <w:bCs/>
          <w:sz w:val="22"/>
          <w:szCs w:val="22"/>
        </w:rPr>
        <w:t>,</w:t>
      </w:r>
      <w:r w:rsidRPr="00A51D6B">
        <w:rPr>
          <w:rFonts w:eastAsia="MS Mincho" w:cstheme="minorHAnsi"/>
          <w:b/>
          <w:bCs/>
          <w:sz w:val="22"/>
          <w:szCs w:val="22"/>
        </w:rPr>
        <w:t xml:space="preserve"> and Administrative</w:t>
      </w:r>
    </w:p>
    <w:p w14:paraId="20E18A9B" w14:textId="19A552C5" w:rsidR="00CE4DA6" w:rsidRPr="008805AF" w:rsidRDefault="00A4778A" w:rsidP="008805AF">
      <w:pPr>
        <w:jc w:val="both"/>
        <w:rPr>
          <w:rFonts w:eastAsia="MS Mincho" w:cstheme="minorHAnsi"/>
          <w:sz w:val="22"/>
          <w:szCs w:val="22"/>
        </w:rPr>
      </w:pPr>
      <w:r w:rsidRPr="008805AF">
        <w:rPr>
          <w:rFonts w:eastAsia="MS Mincho" w:cstheme="minorHAnsi"/>
          <w:sz w:val="22"/>
          <w:szCs w:val="22"/>
        </w:rPr>
        <w:t>The BSSF will support the ESPs the following key aspects</w:t>
      </w:r>
      <w:r w:rsidR="00050A53" w:rsidRPr="008805AF">
        <w:rPr>
          <w:rFonts w:eastAsia="MS Mincho" w:cstheme="minorHAnsi"/>
          <w:sz w:val="22"/>
          <w:szCs w:val="22"/>
        </w:rPr>
        <w:t>;</w:t>
      </w:r>
    </w:p>
    <w:p w14:paraId="078F15DB" w14:textId="77777777" w:rsidR="00CE4DA6" w:rsidRPr="008805AF" w:rsidRDefault="00CE4DA6" w:rsidP="008805AF">
      <w:pPr>
        <w:jc w:val="both"/>
        <w:rPr>
          <w:rFonts w:eastAsia="MS Mincho" w:cstheme="minorHAnsi"/>
          <w:sz w:val="22"/>
          <w:szCs w:val="22"/>
        </w:rPr>
      </w:pPr>
    </w:p>
    <w:p w14:paraId="2B6C2F5C" w14:textId="1AA45C6F" w:rsidR="008A23C2" w:rsidRPr="008805AF" w:rsidRDefault="00892BCD" w:rsidP="008805AF">
      <w:pPr>
        <w:pStyle w:val="ListParagraph"/>
        <w:numPr>
          <w:ilvl w:val="0"/>
          <w:numId w:val="18"/>
        </w:numPr>
        <w:spacing w:after="120"/>
        <w:jc w:val="both"/>
        <w:rPr>
          <w:rFonts w:asciiTheme="minorHAnsi" w:eastAsia="MS Mincho" w:hAnsiTheme="minorHAnsi" w:cstheme="minorHAnsi"/>
          <w:sz w:val="22"/>
          <w:szCs w:val="22"/>
        </w:rPr>
      </w:pPr>
      <w:r w:rsidRPr="008805AF">
        <w:rPr>
          <w:rFonts w:asciiTheme="minorHAnsi" w:eastAsia="MS Mincho" w:hAnsiTheme="minorHAnsi" w:cstheme="minorHAnsi"/>
          <w:sz w:val="22"/>
          <w:szCs w:val="22"/>
        </w:rPr>
        <w:t xml:space="preserve">The BSSF will </w:t>
      </w:r>
      <w:r w:rsidR="008A23C2" w:rsidRPr="008805AF">
        <w:rPr>
          <w:rFonts w:asciiTheme="minorHAnsi" w:eastAsia="MS Mincho" w:hAnsiTheme="minorHAnsi" w:cstheme="minorHAnsi"/>
          <w:sz w:val="22"/>
          <w:szCs w:val="22"/>
        </w:rPr>
        <w:t>initially</w:t>
      </w:r>
      <w:r w:rsidR="00747B93" w:rsidRPr="008805AF">
        <w:rPr>
          <w:rFonts w:asciiTheme="minorHAnsi" w:eastAsia="MS Mincho" w:hAnsiTheme="minorHAnsi" w:cstheme="minorHAnsi"/>
          <w:sz w:val="22"/>
          <w:szCs w:val="22"/>
        </w:rPr>
        <w:t xml:space="preserve"> </w:t>
      </w:r>
      <w:r w:rsidRPr="008805AF">
        <w:rPr>
          <w:rFonts w:asciiTheme="minorHAnsi" w:eastAsia="MS Mincho" w:hAnsiTheme="minorHAnsi" w:cstheme="minorHAnsi"/>
          <w:sz w:val="22"/>
          <w:szCs w:val="22"/>
        </w:rPr>
        <w:t>assess capacity of ESP</w:t>
      </w:r>
      <w:r w:rsidR="008A23C2" w:rsidRPr="008805AF">
        <w:rPr>
          <w:rFonts w:asciiTheme="minorHAnsi" w:eastAsia="MS Mincho" w:hAnsiTheme="minorHAnsi" w:cstheme="minorHAnsi"/>
          <w:sz w:val="22"/>
          <w:szCs w:val="22"/>
        </w:rPr>
        <w:t>s</w:t>
      </w:r>
      <w:r w:rsidRPr="008805AF">
        <w:rPr>
          <w:rFonts w:asciiTheme="minorHAnsi" w:eastAsia="MS Mincho" w:hAnsiTheme="minorHAnsi" w:cstheme="minorHAnsi"/>
          <w:sz w:val="22"/>
          <w:szCs w:val="22"/>
        </w:rPr>
        <w:t xml:space="preserve"> manag</w:t>
      </w:r>
      <w:r w:rsidR="008A23C2" w:rsidRPr="008805AF">
        <w:rPr>
          <w:rFonts w:asciiTheme="minorHAnsi" w:eastAsia="MS Mincho" w:hAnsiTheme="minorHAnsi" w:cstheme="minorHAnsi"/>
          <w:sz w:val="22"/>
          <w:szCs w:val="22"/>
        </w:rPr>
        <w:t>ement of</w:t>
      </w:r>
      <w:r w:rsidRPr="008805AF">
        <w:rPr>
          <w:rFonts w:asciiTheme="minorHAnsi" w:eastAsia="MS Mincho" w:hAnsiTheme="minorHAnsi" w:cstheme="minorHAnsi"/>
          <w:sz w:val="22"/>
          <w:szCs w:val="22"/>
        </w:rPr>
        <w:t xml:space="preserve"> the </w:t>
      </w:r>
      <w:r w:rsidR="00EA6B3A" w:rsidRPr="008805AF">
        <w:rPr>
          <w:rFonts w:asciiTheme="minorHAnsi" w:eastAsia="MS Mincho" w:hAnsiTheme="minorHAnsi" w:cstheme="minorHAnsi"/>
          <w:sz w:val="22"/>
          <w:szCs w:val="22"/>
        </w:rPr>
        <w:t xml:space="preserve">corporate </w:t>
      </w:r>
      <w:r w:rsidR="00452B03" w:rsidRPr="008805AF">
        <w:rPr>
          <w:rFonts w:asciiTheme="minorHAnsi" w:eastAsia="MS Mincho" w:hAnsiTheme="minorHAnsi" w:cstheme="minorHAnsi"/>
          <w:sz w:val="22"/>
          <w:szCs w:val="22"/>
        </w:rPr>
        <w:t>planning,</w:t>
      </w:r>
      <w:r w:rsidR="00FF4903" w:rsidRPr="008805AF">
        <w:rPr>
          <w:rFonts w:asciiTheme="minorHAnsi" w:eastAsia="MS Mincho" w:hAnsiTheme="minorHAnsi" w:cstheme="minorHAnsi"/>
          <w:sz w:val="22"/>
          <w:szCs w:val="22"/>
        </w:rPr>
        <w:t xml:space="preserve"> commercial, E</w:t>
      </w:r>
      <w:r w:rsidRPr="008805AF">
        <w:rPr>
          <w:rFonts w:asciiTheme="minorHAnsi" w:eastAsia="MS Mincho" w:hAnsiTheme="minorHAnsi" w:cstheme="minorHAnsi"/>
          <w:sz w:val="22"/>
          <w:szCs w:val="22"/>
        </w:rPr>
        <w:t>&amp;S aspects in their operations</w:t>
      </w:r>
      <w:r w:rsidR="008A23C2" w:rsidRPr="008805AF">
        <w:rPr>
          <w:rFonts w:asciiTheme="minorHAnsi" w:eastAsia="MS Mincho" w:hAnsiTheme="minorHAnsi" w:cstheme="minorHAnsi"/>
          <w:sz w:val="22"/>
          <w:szCs w:val="22"/>
        </w:rPr>
        <w:t>.</w:t>
      </w:r>
      <w:r w:rsidRPr="008805AF">
        <w:rPr>
          <w:rFonts w:asciiTheme="minorHAnsi" w:eastAsia="MS Mincho" w:hAnsiTheme="minorHAnsi" w:cstheme="minorHAnsi"/>
          <w:sz w:val="22"/>
          <w:szCs w:val="22"/>
        </w:rPr>
        <w:t xml:space="preserve"> </w:t>
      </w:r>
    </w:p>
    <w:p w14:paraId="218AFBB5" w14:textId="77777777" w:rsidR="00050A53" w:rsidRPr="008805AF" w:rsidRDefault="00FF4903" w:rsidP="008805AF">
      <w:pPr>
        <w:pStyle w:val="ListParagraph"/>
        <w:numPr>
          <w:ilvl w:val="0"/>
          <w:numId w:val="18"/>
        </w:numPr>
        <w:spacing w:before="100" w:beforeAutospacing="1" w:after="100" w:afterAutospacing="1"/>
        <w:jc w:val="both"/>
        <w:rPr>
          <w:rFonts w:asciiTheme="minorHAnsi" w:eastAsia="MS Mincho" w:hAnsiTheme="minorHAnsi" w:cstheme="minorHAnsi"/>
          <w:sz w:val="22"/>
          <w:szCs w:val="22"/>
        </w:rPr>
      </w:pPr>
      <w:r w:rsidRPr="008805AF">
        <w:rPr>
          <w:rFonts w:asciiTheme="minorHAnsi" w:eastAsia="MS Mincho" w:hAnsiTheme="minorHAnsi" w:cstheme="minorHAnsi"/>
          <w:sz w:val="22"/>
          <w:szCs w:val="22"/>
        </w:rPr>
        <w:t>Develop strategies and solutions tailored to the identified areas for improvement, taking into consideration the unique needs and challenges of the electric utility.</w:t>
      </w:r>
    </w:p>
    <w:p w14:paraId="6BE715B5" w14:textId="77777777" w:rsidR="00050A53" w:rsidRPr="008805AF" w:rsidRDefault="00050A53" w:rsidP="008805AF">
      <w:pPr>
        <w:numPr>
          <w:ilvl w:val="0"/>
          <w:numId w:val="18"/>
        </w:numPr>
        <w:jc w:val="both"/>
        <w:rPr>
          <w:rFonts w:eastAsia="MS Mincho" w:cstheme="minorHAnsi"/>
          <w:sz w:val="22"/>
          <w:szCs w:val="22"/>
        </w:rPr>
      </w:pPr>
      <w:r w:rsidRPr="008805AF">
        <w:rPr>
          <w:rFonts w:eastAsia="MS Mincho" w:cstheme="minorHAnsi"/>
          <w:sz w:val="22"/>
          <w:szCs w:val="22"/>
        </w:rPr>
        <w:t>Support ESPs Compliance with all relevant legislation and regulations.</w:t>
      </w:r>
    </w:p>
    <w:p w14:paraId="1B38C17C" w14:textId="77777777" w:rsidR="00050A53" w:rsidRPr="008805AF" w:rsidRDefault="00050A53" w:rsidP="008805AF">
      <w:pPr>
        <w:numPr>
          <w:ilvl w:val="0"/>
          <w:numId w:val="18"/>
        </w:numPr>
        <w:jc w:val="both"/>
        <w:rPr>
          <w:rFonts w:eastAsia="MS Mincho" w:cstheme="minorHAnsi"/>
          <w:sz w:val="22"/>
          <w:szCs w:val="22"/>
        </w:rPr>
      </w:pPr>
      <w:r w:rsidRPr="008805AF">
        <w:rPr>
          <w:rFonts w:eastAsia="MS Mincho" w:cstheme="minorHAnsi"/>
          <w:sz w:val="22"/>
          <w:szCs w:val="22"/>
        </w:rPr>
        <w:t xml:space="preserve">Defining relevant data requirements and defining processes that enable effective and timely data collection and reporting. </w:t>
      </w:r>
    </w:p>
    <w:p w14:paraId="7A250B02" w14:textId="77777777" w:rsidR="00F26E9B" w:rsidRPr="008805AF" w:rsidRDefault="00050A53" w:rsidP="008805AF">
      <w:pPr>
        <w:numPr>
          <w:ilvl w:val="0"/>
          <w:numId w:val="18"/>
        </w:numPr>
        <w:jc w:val="both"/>
        <w:rPr>
          <w:rFonts w:eastAsia="MS Mincho" w:cstheme="minorHAnsi"/>
          <w:sz w:val="22"/>
          <w:szCs w:val="22"/>
        </w:rPr>
      </w:pPr>
      <w:r w:rsidRPr="008805AF">
        <w:rPr>
          <w:rFonts w:eastAsia="MS Mincho" w:cstheme="minorHAnsi"/>
          <w:sz w:val="22"/>
          <w:szCs w:val="22"/>
        </w:rPr>
        <w:t>Assessing the staffing capacity of beneficiary ESPs and establishing a staffing and skilling gap and plan how that can be bridged.</w:t>
      </w:r>
    </w:p>
    <w:p w14:paraId="302F0BC1" w14:textId="19C37325" w:rsidR="00FF4903" w:rsidRPr="008805AF" w:rsidRDefault="00050A53" w:rsidP="008805AF">
      <w:pPr>
        <w:numPr>
          <w:ilvl w:val="0"/>
          <w:numId w:val="18"/>
        </w:numPr>
        <w:jc w:val="both"/>
        <w:rPr>
          <w:rFonts w:eastAsia="MS Mincho" w:cstheme="minorHAnsi"/>
          <w:sz w:val="22"/>
          <w:szCs w:val="22"/>
        </w:rPr>
      </w:pPr>
      <w:r w:rsidRPr="008805AF">
        <w:rPr>
          <w:rFonts w:eastAsia="MS Mincho" w:cstheme="minorHAnsi"/>
          <w:sz w:val="22"/>
          <w:szCs w:val="22"/>
        </w:rPr>
        <w:t>Review existing organization structure and advise on the most optimal structure and elaborate on objectives and processes that ESPs should adopt.</w:t>
      </w:r>
      <w:r w:rsidR="00FF4903" w:rsidRPr="008805AF">
        <w:t xml:space="preserve"> </w:t>
      </w:r>
    </w:p>
    <w:p w14:paraId="364F8665" w14:textId="7061AA58" w:rsidR="00892BCD" w:rsidRPr="008805AF" w:rsidRDefault="008A23C2" w:rsidP="008805AF">
      <w:pPr>
        <w:pStyle w:val="ListParagraph"/>
        <w:numPr>
          <w:ilvl w:val="0"/>
          <w:numId w:val="18"/>
        </w:numPr>
        <w:spacing w:after="120"/>
        <w:jc w:val="both"/>
        <w:rPr>
          <w:rFonts w:asciiTheme="minorHAnsi" w:eastAsia="MS Mincho" w:hAnsiTheme="minorHAnsi" w:cstheme="minorHAnsi"/>
          <w:sz w:val="22"/>
          <w:szCs w:val="22"/>
        </w:rPr>
      </w:pPr>
      <w:r w:rsidRPr="008805AF">
        <w:rPr>
          <w:rFonts w:asciiTheme="minorHAnsi" w:eastAsia="MS Mincho" w:hAnsiTheme="minorHAnsi" w:cstheme="minorHAnsi"/>
          <w:sz w:val="22"/>
          <w:szCs w:val="22"/>
        </w:rPr>
        <w:t>S</w:t>
      </w:r>
      <w:r w:rsidR="00892BCD" w:rsidRPr="008805AF">
        <w:rPr>
          <w:rFonts w:asciiTheme="minorHAnsi" w:eastAsia="MS Mincho" w:hAnsiTheme="minorHAnsi" w:cstheme="minorHAnsi"/>
          <w:sz w:val="22"/>
          <w:szCs w:val="22"/>
        </w:rPr>
        <w:t>trengthen the ESPs’ technical and institutional capacity in key functions of Electricity Utility Business including but not limited to Corporate Planning, commercial and network management and operations.</w:t>
      </w:r>
    </w:p>
    <w:p w14:paraId="42A8E44F" w14:textId="754EB79D" w:rsidR="00892BCD" w:rsidRPr="008805AF" w:rsidRDefault="00050A53" w:rsidP="008805AF">
      <w:pPr>
        <w:pStyle w:val="ListParagraph"/>
        <w:numPr>
          <w:ilvl w:val="0"/>
          <w:numId w:val="18"/>
        </w:numPr>
        <w:spacing w:before="100" w:beforeAutospacing="1" w:after="100" w:afterAutospacing="1"/>
        <w:jc w:val="both"/>
        <w:rPr>
          <w:rFonts w:asciiTheme="minorHAnsi" w:eastAsia="MS Mincho" w:hAnsiTheme="minorHAnsi" w:cstheme="minorHAnsi"/>
          <w:sz w:val="22"/>
          <w:szCs w:val="22"/>
        </w:rPr>
      </w:pPr>
      <w:r w:rsidRPr="008805AF">
        <w:rPr>
          <w:rFonts w:asciiTheme="minorHAnsi" w:eastAsia="MS Mincho" w:hAnsiTheme="minorHAnsi" w:cstheme="minorHAnsi"/>
          <w:sz w:val="22"/>
          <w:szCs w:val="22"/>
        </w:rPr>
        <w:t>Assist</w:t>
      </w:r>
      <w:r w:rsidR="00892BCD" w:rsidRPr="008805AF">
        <w:rPr>
          <w:rFonts w:asciiTheme="minorHAnsi" w:eastAsia="MS Mincho" w:hAnsiTheme="minorHAnsi" w:cstheme="minorHAnsi"/>
          <w:sz w:val="22"/>
          <w:szCs w:val="22"/>
        </w:rPr>
        <w:t xml:space="preserve"> the electric utility in implementing the identified strategies and solutions, which include process improvements, technology upgrades, customer service enhancements and training programs.</w:t>
      </w:r>
    </w:p>
    <w:p w14:paraId="2709CA6B" w14:textId="6C3BB179" w:rsidR="007922FA" w:rsidRPr="008805AF" w:rsidRDefault="007922FA" w:rsidP="008805AF">
      <w:pPr>
        <w:pStyle w:val="ListParagraph"/>
        <w:numPr>
          <w:ilvl w:val="0"/>
          <w:numId w:val="18"/>
        </w:numPr>
        <w:spacing w:before="100" w:beforeAutospacing="1" w:after="100" w:afterAutospacing="1"/>
        <w:jc w:val="both"/>
        <w:rPr>
          <w:rFonts w:asciiTheme="minorHAnsi" w:eastAsia="MS Mincho" w:hAnsiTheme="minorHAnsi" w:cstheme="minorHAnsi"/>
          <w:sz w:val="22"/>
          <w:szCs w:val="22"/>
        </w:rPr>
      </w:pPr>
      <w:r w:rsidRPr="008805AF">
        <w:rPr>
          <w:rFonts w:asciiTheme="minorHAnsi" w:eastAsia="MS Mincho" w:hAnsiTheme="minorHAnsi" w:cstheme="minorHAnsi"/>
          <w:sz w:val="22"/>
          <w:szCs w:val="22"/>
        </w:rPr>
        <w:t>BSSF will also support the ESP’s top management in tracking and measuring performance a real-time basis.</w:t>
      </w:r>
    </w:p>
    <w:p w14:paraId="2307D634" w14:textId="485BD2CE" w:rsidR="00050A53" w:rsidRPr="008805AF" w:rsidRDefault="00050A53" w:rsidP="008805AF">
      <w:pPr>
        <w:pStyle w:val="ListParagraph"/>
        <w:numPr>
          <w:ilvl w:val="0"/>
          <w:numId w:val="18"/>
        </w:numPr>
        <w:spacing w:after="120"/>
        <w:jc w:val="both"/>
        <w:rPr>
          <w:rFonts w:asciiTheme="minorHAnsi" w:eastAsia="MS Mincho" w:hAnsiTheme="minorHAnsi" w:cstheme="minorHAnsi"/>
          <w:sz w:val="22"/>
          <w:szCs w:val="22"/>
        </w:rPr>
      </w:pPr>
      <w:r w:rsidRPr="008805AF">
        <w:rPr>
          <w:rFonts w:asciiTheme="minorHAnsi" w:eastAsia="MS Mincho" w:hAnsiTheme="minorHAnsi" w:cstheme="minorHAnsi"/>
          <w:sz w:val="22"/>
          <w:szCs w:val="22"/>
        </w:rPr>
        <w:t>Conducting quarterly performance review including but not limited to; open discussions on performance, conducting root cause analysis of performance gaps, and formulating solutions on individual actions for urgent attention before the next performance reviews.</w:t>
      </w:r>
    </w:p>
    <w:p w14:paraId="617F65F5" w14:textId="5B25B072" w:rsidR="00050A53" w:rsidRPr="008805AF" w:rsidRDefault="00050A53" w:rsidP="008805AF">
      <w:pPr>
        <w:numPr>
          <w:ilvl w:val="0"/>
          <w:numId w:val="18"/>
        </w:numPr>
        <w:jc w:val="both"/>
        <w:rPr>
          <w:rFonts w:eastAsia="MS Mincho" w:cstheme="minorHAnsi"/>
          <w:sz w:val="22"/>
          <w:szCs w:val="22"/>
        </w:rPr>
      </w:pPr>
      <w:r w:rsidRPr="008805AF">
        <w:rPr>
          <w:rFonts w:eastAsia="MS Mincho" w:cstheme="minorHAnsi"/>
          <w:sz w:val="22"/>
          <w:szCs w:val="22"/>
        </w:rPr>
        <w:t>Based on the ESPs business model, support to prepare and have in place appropriate manuals and procedures to guide the operations and performance of the ESPs in their business</w:t>
      </w:r>
    </w:p>
    <w:p w14:paraId="162839E7" w14:textId="77777777" w:rsidR="00885A06" w:rsidRPr="008805AF" w:rsidRDefault="00892BCD" w:rsidP="008805AF">
      <w:pPr>
        <w:pStyle w:val="NormalWeb"/>
        <w:numPr>
          <w:ilvl w:val="0"/>
          <w:numId w:val="18"/>
        </w:numPr>
        <w:jc w:val="both"/>
        <w:rPr>
          <w:rFonts w:asciiTheme="minorHAnsi" w:eastAsia="MS Mincho" w:hAnsiTheme="minorHAnsi" w:cstheme="minorHAnsi"/>
          <w:sz w:val="22"/>
          <w:szCs w:val="22"/>
          <w:lang w:val="en-US"/>
        </w:rPr>
      </w:pPr>
      <w:r w:rsidRPr="008805AF">
        <w:rPr>
          <w:rFonts w:asciiTheme="minorHAnsi" w:eastAsia="MS Mincho" w:hAnsiTheme="minorHAnsi" w:cstheme="minorHAnsi"/>
          <w:sz w:val="22"/>
          <w:szCs w:val="22"/>
          <w:lang w:val="en-US"/>
        </w:rPr>
        <w:t xml:space="preserve">The business service support firm will assist electric utilities in developing strategic plans and roadmaps for their future growth and development. </w:t>
      </w:r>
    </w:p>
    <w:p w14:paraId="29FE35C3" w14:textId="2B855770" w:rsidR="00CE4DA6" w:rsidRPr="008805AF" w:rsidRDefault="00885A06" w:rsidP="008805AF">
      <w:pPr>
        <w:pStyle w:val="NormalWeb"/>
        <w:numPr>
          <w:ilvl w:val="0"/>
          <w:numId w:val="18"/>
        </w:numPr>
        <w:jc w:val="both"/>
        <w:rPr>
          <w:rFonts w:asciiTheme="minorHAnsi" w:eastAsia="MS Mincho" w:hAnsiTheme="minorHAnsi" w:cstheme="minorHAnsi"/>
          <w:sz w:val="22"/>
          <w:szCs w:val="22"/>
          <w:lang w:val="en-US"/>
        </w:rPr>
      </w:pPr>
      <w:r w:rsidRPr="008805AF">
        <w:rPr>
          <w:rFonts w:asciiTheme="minorHAnsi" w:eastAsia="MS Mincho" w:hAnsiTheme="minorHAnsi" w:cstheme="minorHAnsi"/>
          <w:sz w:val="22"/>
          <w:szCs w:val="22"/>
          <w:lang w:val="en-US"/>
        </w:rPr>
        <w:t>C</w:t>
      </w:r>
      <w:r w:rsidR="00892BCD" w:rsidRPr="008805AF">
        <w:rPr>
          <w:rFonts w:asciiTheme="minorHAnsi" w:eastAsia="MS Mincho" w:hAnsiTheme="minorHAnsi" w:cstheme="minorHAnsi"/>
          <w:sz w:val="22"/>
          <w:szCs w:val="22"/>
          <w:lang w:val="en-US"/>
        </w:rPr>
        <w:t>onducting market analysis, identifying growth opportunities, and developing strategies to meet future energy demands and regulatory requirements.</w:t>
      </w:r>
    </w:p>
    <w:p w14:paraId="64E31946" w14:textId="77777777" w:rsidR="00CE4DA6" w:rsidRPr="008805AF" w:rsidRDefault="00CE4DA6" w:rsidP="008805AF">
      <w:pPr>
        <w:numPr>
          <w:ilvl w:val="0"/>
          <w:numId w:val="18"/>
        </w:numPr>
        <w:jc w:val="both"/>
        <w:rPr>
          <w:rFonts w:eastAsia="MS Mincho" w:cstheme="minorHAnsi"/>
          <w:sz w:val="22"/>
          <w:szCs w:val="22"/>
        </w:rPr>
      </w:pPr>
      <w:r w:rsidRPr="008805AF">
        <w:rPr>
          <w:rFonts w:eastAsia="MS Mincho" w:cstheme="minorHAnsi"/>
          <w:sz w:val="22"/>
          <w:szCs w:val="22"/>
        </w:rPr>
        <w:t>Supporting ESPs put in place appropriate Governance structures from Boards through Management and staff hierarchy while maintaining structure, process, and business efficiency.</w:t>
      </w:r>
    </w:p>
    <w:p w14:paraId="774D86DD" w14:textId="77777777" w:rsidR="00CE4DA6" w:rsidRPr="008805AF" w:rsidRDefault="00CE4DA6" w:rsidP="008805AF">
      <w:pPr>
        <w:numPr>
          <w:ilvl w:val="0"/>
          <w:numId w:val="18"/>
        </w:numPr>
        <w:jc w:val="both"/>
        <w:rPr>
          <w:rFonts w:eastAsia="MS Mincho" w:cstheme="minorHAnsi"/>
          <w:sz w:val="22"/>
          <w:szCs w:val="22"/>
        </w:rPr>
      </w:pPr>
      <w:r w:rsidRPr="008805AF">
        <w:rPr>
          <w:rFonts w:eastAsia="MS Mincho" w:cstheme="minorHAnsi"/>
          <w:sz w:val="22"/>
          <w:szCs w:val="22"/>
        </w:rPr>
        <w:t>Supporting ESPs to establish capacity development needs and identifying those that can be resolved through coaching, mentoring, and training.</w:t>
      </w:r>
    </w:p>
    <w:p w14:paraId="743BD6D3" w14:textId="77777777" w:rsidR="00CE4DA6" w:rsidRPr="008805AF" w:rsidRDefault="00CE4DA6" w:rsidP="008805AF">
      <w:pPr>
        <w:numPr>
          <w:ilvl w:val="0"/>
          <w:numId w:val="18"/>
        </w:numPr>
        <w:jc w:val="both"/>
        <w:rPr>
          <w:rFonts w:eastAsia="MS Mincho" w:cstheme="minorHAnsi"/>
          <w:sz w:val="22"/>
          <w:szCs w:val="22"/>
        </w:rPr>
      </w:pPr>
      <w:r w:rsidRPr="008805AF">
        <w:rPr>
          <w:rFonts w:eastAsia="MS Mincho" w:cstheme="minorHAnsi"/>
          <w:sz w:val="22"/>
          <w:szCs w:val="22"/>
        </w:rPr>
        <w:t>Guiding ESPs on instituting appropriate performance management systems and processes for the different staff levels distinguishing managerial, technical, commercial, and other staff.</w:t>
      </w:r>
    </w:p>
    <w:p w14:paraId="36AD5750" w14:textId="77777777" w:rsidR="00CE4DA6" w:rsidRPr="00F15D33" w:rsidRDefault="00CE4DA6" w:rsidP="00CE4DA6">
      <w:pPr>
        <w:pStyle w:val="Footer"/>
        <w:tabs>
          <w:tab w:val="clear" w:pos="4320"/>
          <w:tab w:val="clear" w:pos="8640"/>
        </w:tabs>
        <w:rPr>
          <w:rFonts w:asciiTheme="minorHAnsi" w:eastAsia="MS Mincho" w:hAnsiTheme="minorHAnsi" w:cstheme="minorHAnsi"/>
          <w:sz w:val="22"/>
          <w:szCs w:val="22"/>
        </w:rPr>
      </w:pPr>
    </w:p>
    <w:p w14:paraId="32FB58E0" w14:textId="64B65980" w:rsidR="00CE4DA6" w:rsidRPr="00A51D6B" w:rsidRDefault="00CE4DA6" w:rsidP="00A51D6B">
      <w:pPr>
        <w:pStyle w:val="ListParagraph"/>
        <w:numPr>
          <w:ilvl w:val="0"/>
          <w:numId w:val="26"/>
        </w:numPr>
        <w:rPr>
          <w:rFonts w:eastAsia="MS Mincho" w:cstheme="minorHAnsi"/>
          <w:b/>
          <w:bCs/>
          <w:sz w:val="22"/>
          <w:szCs w:val="22"/>
        </w:rPr>
      </w:pPr>
      <w:r w:rsidRPr="00A51D6B">
        <w:rPr>
          <w:rFonts w:eastAsia="MS Mincho" w:cstheme="minorHAnsi"/>
          <w:b/>
          <w:bCs/>
          <w:sz w:val="22"/>
          <w:szCs w:val="22"/>
        </w:rPr>
        <w:t xml:space="preserve"> Technical and Operational</w:t>
      </w:r>
    </w:p>
    <w:p w14:paraId="6F8D67C8" w14:textId="0D94F177" w:rsidR="00CE4DA6" w:rsidRPr="00F15D33" w:rsidRDefault="00C05272" w:rsidP="00CE4DA6">
      <w:pPr>
        <w:rPr>
          <w:rFonts w:eastAsia="MS Mincho" w:cstheme="minorHAnsi"/>
          <w:b/>
          <w:bCs/>
          <w:sz w:val="22"/>
          <w:szCs w:val="22"/>
        </w:rPr>
      </w:pPr>
      <w:r w:rsidRPr="00C05272">
        <w:rPr>
          <w:rFonts w:eastAsia="MS Mincho" w:cstheme="minorHAnsi"/>
          <w:sz w:val="22"/>
          <w:szCs w:val="22"/>
        </w:rPr>
        <w:t xml:space="preserve">The </w:t>
      </w:r>
      <w:r w:rsidR="000D07A9" w:rsidRPr="00C05272">
        <w:rPr>
          <w:rFonts w:eastAsia="MS Mincho" w:cstheme="minorHAnsi"/>
          <w:sz w:val="22"/>
          <w:szCs w:val="22"/>
        </w:rPr>
        <w:t>BSSF will</w:t>
      </w:r>
      <w:r w:rsidRPr="00C05272">
        <w:rPr>
          <w:rFonts w:eastAsia="MS Mincho" w:cstheme="minorHAnsi"/>
          <w:sz w:val="22"/>
          <w:szCs w:val="22"/>
        </w:rPr>
        <w:t xml:space="preserve"> support ESPs to establish appropriate procedures for managing, operating, maintaining, and repairing their core technical assets efficiently and effectively in accordance with prudent utility </w:t>
      </w:r>
      <w:r w:rsidRPr="00C05272">
        <w:rPr>
          <w:rFonts w:eastAsia="MS Mincho" w:cstheme="minorHAnsi"/>
          <w:sz w:val="22"/>
          <w:szCs w:val="22"/>
        </w:rPr>
        <w:lastRenderedPageBreak/>
        <w:t>practices. This shall include but not be limited to having in place appropriate Engineering and Operational Manuals detailing the required standards and procedures as detailed below</w:t>
      </w:r>
      <w:r w:rsidR="00CE4DA6" w:rsidRPr="00F15D33">
        <w:rPr>
          <w:rFonts w:eastAsia="MS Mincho" w:cstheme="minorHAnsi"/>
          <w:b/>
          <w:bCs/>
          <w:sz w:val="22"/>
          <w:szCs w:val="22"/>
        </w:rPr>
        <w:t>;</w:t>
      </w:r>
    </w:p>
    <w:p w14:paraId="1ED35EC4" w14:textId="77777777" w:rsidR="00CE4DA6" w:rsidRPr="00F15D33" w:rsidRDefault="00CE4DA6" w:rsidP="00CE4DA6">
      <w:pPr>
        <w:rPr>
          <w:rFonts w:eastAsia="MS Mincho" w:cstheme="minorHAnsi"/>
          <w:sz w:val="22"/>
          <w:szCs w:val="22"/>
        </w:rPr>
      </w:pPr>
    </w:p>
    <w:p w14:paraId="4801E7E5" w14:textId="6A0EA080" w:rsidR="00892BCD" w:rsidRPr="006B7788" w:rsidRDefault="0017269B" w:rsidP="008805AF">
      <w:pPr>
        <w:pStyle w:val="ListParagraph"/>
        <w:numPr>
          <w:ilvl w:val="0"/>
          <w:numId w:val="19"/>
        </w:numPr>
        <w:jc w:val="both"/>
        <w:rPr>
          <w:rFonts w:asciiTheme="minorHAnsi" w:eastAsia="MS Mincho" w:hAnsiTheme="minorHAnsi" w:cstheme="minorHAnsi"/>
          <w:sz w:val="22"/>
          <w:szCs w:val="22"/>
        </w:rPr>
      </w:pPr>
      <w:r w:rsidRPr="006B7788">
        <w:rPr>
          <w:rFonts w:asciiTheme="minorHAnsi" w:eastAsia="MS Mincho" w:hAnsiTheme="minorHAnsi" w:cstheme="minorHAnsi"/>
          <w:sz w:val="22"/>
          <w:szCs w:val="22"/>
        </w:rPr>
        <w:t>P</w:t>
      </w:r>
      <w:r w:rsidR="00892BCD" w:rsidRPr="006B7788">
        <w:rPr>
          <w:rFonts w:asciiTheme="minorHAnsi" w:eastAsia="MS Mincho" w:hAnsiTheme="minorHAnsi" w:cstheme="minorHAnsi"/>
          <w:sz w:val="22"/>
          <w:szCs w:val="22"/>
        </w:rPr>
        <w:t>rovide technical consultancy services to electric utilities in areas such as system planning, cost structuring and optimization of their systems. Conducting feasibility studies, analyzing power system performance, and offering recommendations for improvement.</w:t>
      </w:r>
    </w:p>
    <w:p w14:paraId="260C2DAE" w14:textId="77777777" w:rsidR="00050A53" w:rsidRPr="008805AF" w:rsidRDefault="00050A53" w:rsidP="008805AF">
      <w:pPr>
        <w:pStyle w:val="ListParagraph"/>
        <w:numPr>
          <w:ilvl w:val="0"/>
          <w:numId w:val="19"/>
        </w:numPr>
        <w:jc w:val="both"/>
        <w:rPr>
          <w:rFonts w:eastAsia="MS Mincho" w:cstheme="minorHAnsi"/>
          <w:sz w:val="22"/>
          <w:szCs w:val="22"/>
        </w:rPr>
      </w:pPr>
      <w:r w:rsidRPr="008805AF">
        <w:rPr>
          <w:rFonts w:eastAsia="MS Mincho" w:cstheme="minorHAnsi"/>
          <w:sz w:val="22"/>
          <w:szCs w:val="22"/>
        </w:rPr>
        <w:t>Putting in place procedures for efficient system planning to ensure efficient management and operations and associated system expansion to meet the growing demand in the allocated service territory.</w:t>
      </w:r>
    </w:p>
    <w:p w14:paraId="3C412F1F" w14:textId="77777777" w:rsidR="00050A53" w:rsidRPr="008805AF" w:rsidRDefault="00050A53" w:rsidP="008805AF">
      <w:pPr>
        <w:numPr>
          <w:ilvl w:val="0"/>
          <w:numId w:val="19"/>
        </w:numPr>
        <w:jc w:val="both"/>
        <w:rPr>
          <w:rFonts w:eastAsia="MS Mincho" w:cstheme="minorHAnsi"/>
          <w:sz w:val="22"/>
          <w:szCs w:val="22"/>
        </w:rPr>
      </w:pPr>
      <w:r w:rsidRPr="008805AF">
        <w:rPr>
          <w:rFonts w:eastAsia="MS Mincho" w:cstheme="minorHAnsi"/>
          <w:sz w:val="22"/>
          <w:szCs w:val="22"/>
        </w:rPr>
        <w:t xml:space="preserve">Supporting the ESPs in developing capacity for the selection of technologies and sizing of systems to ensure an adequate and cost-efficient blend of energy sources with medium-term objectives of increasing renewable sources.  </w:t>
      </w:r>
    </w:p>
    <w:p w14:paraId="476C6FDC" w14:textId="698260FD" w:rsidR="00050A53" w:rsidRPr="008805AF" w:rsidRDefault="00050A53" w:rsidP="008805AF">
      <w:pPr>
        <w:numPr>
          <w:ilvl w:val="0"/>
          <w:numId w:val="19"/>
        </w:numPr>
        <w:jc w:val="both"/>
        <w:rPr>
          <w:rFonts w:eastAsia="MS Mincho" w:cstheme="minorHAnsi"/>
          <w:sz w:val="22"/>
          <w:szCs w:val="22"/>
        </w:rPr>
      </w:pPr>
      <w:r w:rsidRPr="008805AF">
        <w:rPr>
          <w:rFonts w:eastAsia="MS Mincho" w:cstheme="minorHAnsi"/>
          <w:sz w:val="22"/>
          <w:szCs w:val="22"/>
        </w:rPr>
        <w:t>Support ESPs put establishing appropriate procedures for managing, operating, maintaining, and repairing their core technical assets efficiently and effectively guided by prudent utility practices.</w:t>
      </w:r>
    </w:p>
    <w:p w14:paraId="187163D9" w14:textId="22C96F0D" w:rsidR="00050A53" w:rsidRPr="006B7788" w:rsidRDefault="00050A53" w:rsidP="008805AF">
      <w:pPr>
        <w:pStyle w:val="NormalWeb"/>
        <w:numPr>
          <w:ilvl w:val="0"/>
          <w:numId w:val="19"/>
        </w:numPr>
        <w:jc w:val="both"/>
        <w:rPr>
          <w:rFonts w:asciiTheme="minorHAnsi" w:eastAsia="MS Mincho" w:hAnsiTheme="minorHAnsi" w:cstheme="minorHAnsi"/>
          <w:sz w:val="22"/>
          <w:szCs w:val="22"/>
          <w:lang w:val="en-US"/>
        </w:rPr>
      </w:pPr>
      <w:r w:rsidRPr="006B7788">
        <w:rPr>
          <w:rFonts w:asciiTheme="minorHAnsi" w:eastAsia="MS Mincho" w:hAnsiTheme="minorHAnsi" w:cstheme="minorHAnsi"/>
          <w:sz w:val="22"/>
          <w:szCs w:val="22"/>
          <w:lang w:val="en-US"/>
        </w:rPr>
        <w:t>Evaluating the possibility to implementing smart grid technologies, such as advanced distribution management systems, grid automation, substation automations, and energy storage solutions, to improve reliability, resiliency, and flexibility of the electric utility system.</w:t>
      </w:r>
    </w:p>
    <w:p w14:paraId="4E9BE341" w14:textId="2F5A8BF7" w:rsidR="00050A53" w:rsidRPr="008805AF" w:rsidRDefault="00050A53" w:rsidP="008805AF">
      <w:pPr>
        <w:numPr>
          <w:ilvl w:val="0"/>
          <w:numId w:val="19"/>
        </w:numPr>
        <w:jc w:val="both"/>
        <w:rPr>
          <w:rFonts w:eastAsia="MS Mincho" w:cstheme="minorHAnsi"/>
          <w:sz w:val="22"/>
          <w:szCs w:val="22"/>
        </w:rPr>
      </w:pPr>
      <w:r w:rsidRPr="008805AF">
        <w:rPr>
          <w:rFonts w:eastAsia="MS Mincho" w:cstheme="minorHAnsi"/>
          <w:sz w:val="22"/>
          <w:szCs w:val="22"/>
        </w:rPr>
        <w:t>Monitoring the progression and improvement of the management of technical losses through appropriate systems and network designs, loading and operation, high facility and network up-times, and vigilant inspections and eventually tapering into the use of automated embedded facilities</w:t>
      </w:r>
    </w:p>
    <w:p w14:paraId="75BE1781" w14:textId="4672AAF3" w:rsidR="00885A06" w:rsidRPr="006B7788" w:rsidRDefault="0017269B" w:rsidP="008805AF">
      <w:pPr>
        <w:pStyle w:val="NormalWeb"/>
        <w:numPr>
          <w:ilvl w:val="0"/>
          <w:numId w:val="19"/>
        </w:numPr>
        <w:jc w:val="both"/>
        <w:rPr>
          <w:rFonts w:asciiTheme="minorHAnsi" w:eastAsia="MS Mincho" w:hAnsiTheme="minorHAnsi" w:cstheme="minorHAnsi"/>
          <w:sz w:val="22"/>
          <w:szCs w:val="22"/>
          <w:lang w:val="en-US"/>
        </w:rPr>
      </w:pPr>
      <w:r w:rsidRPr="006B7788">
        <w:rPr>
          <w:rFonts w:asciiTheme="minorHAnsi" w:eastAsia="MS Mincho" w:hAnsiTheme="minorHAnsi" w:cstheme="minorHAnsi"/>
          <w:sz w:val="22"/>
          <w:szCs w:val="22"/>
          <w:lang w:val="en-US"/>
        </w:rPr>
        <w:t>A</w:t>
      </w:r>
      <w:r w:rsidR="00892BCD" w:rsidRPr="006B7788">
        <w:rPr>
          <w:rFonts w:asciiTheme="minorHAnsi" w:eastAsia="MS Mincho" w:hAnsiTheme="minorHAnsi" w:cstheme="minorHAnsi"/>
          <w:sz w:val="22"/>
          <w:szCs w:val="22"/>
          <w:lang w:val="en-US"/>
        </w:rPr>
        <w:t>ssist in implementing new technologies</w:t>
      </w:r>
      <w:r w:rsidR="00D55464" w:rsidRPr="006B7788">
        <w:rPr>
          <w:rFonts w:asciiTheme="minorHAnsi" w:eastAsia="MS Mincho" w:hAnsiTheme="minorHAnsi" w:cstheme="minorHAnsi"/>
          <w:sz w:val="22"/>
          <w:szCs w:val="22"/>
          <w:lang w:val="en-US"/>
        </w:rPr>
        <w:t xml:space="preserve"> such as substation automation</w:t>
      </w:r>
      <w:r w:rsidR="00CD36C8" w:rsidRPr="006B7788">
        <w:rPr>
          <w:rFonts w:asciiTheme="minorHAnsi" w:eastAsia="MS Mincho" w:hAnsiTheme="minorHAnsi" w:cstheme="minorHAnsi"/>
          <w:sz w:val="22"/>
          <w:szCs w:val="22"/>
          <w:lang w:val="en-US"/>
        </w:rPr>
        <w:t xml:space="preserve"> systems</w:t>
      </w:r>
      <w:r w:rsidR="00892BCD" w:rsidRPr="006B7788">
        <w:rPr>
          <w:rFonts w:asciiTheme="minorHAnsi" w:eastAsia="MS Mincho" w:hAnsiTheme="minorHAnsi" w:cstheme="minorHAnsi"/>
          <w:sz w:val="22"/>
          <w:szCs w:val="22"/>
          <w:lang w:val="en-US"/>
        </w:rPr>
        <w:t xml:space="preserve"> to improve their operations and efficiency. </w:t>
      </w:r>
    </w:p>
    <w:p w14:paraId="1021A014" w14:textId="150D1091" w:rsidR="00050A53" w:rsidRPr="008805AF" w:rsidRDefault="00050A53" w:rsidP="008805AF">
      <w:pPr>
        <w:numPr>
          <w:ilvl w:val="0"/>
          <w:numId w:val="19"/>
        </w:numPr>
        <w:jc w:val="both"/>
        <w:rPr>
          <w:rFonts w:eastAsia="MS Mincho" w:cstheme="minorHAnsi"/>
          <w:sz w:val="22"/>
          <w:szCs w:val="22"/>
        </w:rPr>
      </w:pPr>
      <w:r w:rsidRPr="008805AF">
        <w:rPr>
          <w:rFonts w:eastAsia="MS Mincho" w:cstheme="minorHAnsi"/>
          <w:sz w:val="22"/>
          <w:szCs w:val="22"/>
        </w:rPr>
        <w:t>Putting in place a system and procedures to ensure minimization of technical losses and Energy Not Served (occasioned by outages and system faults)</w:t>
      </w:r>
    </w:p>
    <w:p w14:paraId="3113A283" w14:textId="24B607F6" w:rsidR="00892BCD" w:rsidRPr="006B7788" w:rsidRDefault="00885A06" w:rsidP="008805AF">
      <w:pPr>
        <w:pStyle w:val="NormalWeb"/>
        <w:numPr>
          <w:ilvl w:val="0"/>
          <w:numId w:val="19"/>
        </w:numPr>
        <w:jc w:val="both"/>
        <w:rPr>
          <w:rFonts w:asciiTheme="minorHAnsi" w:eastAsia="MS Mincho" w:hAnsiTheme="minorHAnsi" w:cstheme="minorHAnsi"/>
          <w:sz w:val="22"/>
          <w:szCs w:val="22"/>
          <w:lang w:val="en-US"/>
        </w:rPr>
      </w:pPr>
      <w:r w:rsidRPr="006B7788">
        <w:rPr>
          <w:rFonts w:asciiTheme="minorHAnsi" w:eastAsia="MS Mincho" w:hAnsiTheme="minorHAnsi" w:cstheme="minorHAnsi"/>
          <w:sz w:val="22"/>
          <w:szCs w:val="22"/>
          <w:lang w:val="en-US"/>
        </w:rPr>
        <w:t>C</w:t>
      </w:r>
      <w:r w:rsidR="00892BCD" w:rsidRPr="006B7788">
        <w:rPr>
          <w:rFonts w:asciiTheme="minorHAnsi" w:eastAsia="MS Mincho" w:hAnsiTheme="minorHAnsi" w:cstheme="minorHAnsi"/>
          <w:sz w:val="22"/>
          <w:szCs w:val="22"/>
          <w:lang w:val="en-US"/>
        </w:rPr>
        <w:t xml:space="preserve">onducting technology assessments, developing implementation plans, and providing </w:t>
      </w:r>
      <w:r w:rsidR="00CD36C8" w:rsidRPr="006B7788">
        <w:rPr>
          <w:rFonts w:asciiTheme="minorHAnsi" w:eastAsia="MS Mincho" w:hAnsiTheme="minorHAnsi" w:cstheme="minorHAnsi"/>
          <w:sz w:val="22"/>
          <w:szCs w:val="22"/>
          <w:lang w:val="en-US"/>
        </w:rPr>
        <w:t>on</w:t>
      </w:r>
      <w:r w:rsidR="00050A53" w:rsidRPr="006B7788">
        <w:rPr>
          <w:rFonts w:asciiTheme="minorHAnsi" w:eastAsia="MS Mincho" w:hAnsiTheme="minorHAnsi" w:cstheme="minorHAnsi"/>
          <w:sz w:val="22"/>
          <w:szCs w:val="22"/>
          <w:lang w:val="en-US"/>
        </w:rPr>
        <w:t>-</w:t>
      </w:r>
      <w:r w:rsidR="00CD36C8" w:rsidRPr="006B7788">
        <w:rPr>
          <w:rFonts w:asciiTheme="minorHAnsi" w:eastAsia="MS Mincho" w:hAnsiTheme="minorHAnsi" w:cstheme="minorHAnsi"/>
          <w:sz w:val="22"/>
          <w:szCs w:val="22"/>
          <w:lang w:val="en-US"/>
        </w:rPr>
        <w:t xml:space="preserve">job </w:t>
      </w:r>
      <w:r w:rsidR="00892BCD" w:rsidRPr="006B7788">
        <w:rPr>
          <w:rFonts w:asciiTheme="minorHAnsi" w:eastAsia="MS Mincho" w:hAnsiTheme="minorHAnsi" w:cstheme="minorHAnsi"/>
          <w:sz w:val="22"/>
          <w:szCs w:val="22"/>
          <w:lang w:val="en-US"/>
        </w:rPr>
        <w:t>training and support during the implementation process.</w:t>
      </w:r>
    </w:p>
    <w:p w14:paraId="21EE00A1" w14:textId="6B132A4D" w:rsidR="00892BCD" w:rsidRPr="006B7788" w:rsidRDefault="00892BCD" w:rsidP="008805AF">
      <w:pPr>
        <w:pStyle w:val="NormalWeb"/>
        <w:numPr>
          <w:ilvl w:val="0"/>
          <w:numId w:val="19"/>
        </w:numPr>
        <w:jc w:val="both"/>
        <w:rPr>
          <w:rFonts w:asciiTheme="minorHAnsi" w:eastAsia="MS Mincho" w:hAnsiTheme="minorHAnsi" w:cstheme="minorHAnsi"/>
          <w:sz w:val="22"/>
          <w:szCs w:val="22"/>
          <w:lang w:val="en-US"/>
        </w:rPr>
      </w:pPr>
      <w:r w:rsidRPr="006B7788">
        <w:rPr>
          <w:rFonts w:asciiTheme="minorHAnsi" w:eastAsia="MS Mincho" w:hAnsiTheme="minorHAnsi" w:cstheme="minorHAnsi"/>
          <w:sz w:val="22"/>
          <w:szCs w:val="22"/>
          <w:lang w:val="en-US"/>
        </w:rPr>
        <w:t>Developing and implementing innovative technologies and processes to optimize the operation of the electric utility, including advanced metering infrastructure, demand response programs, and energy management systems</w:t>
      </w:r>
      <w:r w:rsidR="002C2B9D" w:rsidRPr="006B7788">
        <w:rPr>
          <w:rFonts w:asciiTheme="minorHAnsi" w:eastAsia="MS Mincho" w:hAnsiTheme="minorHAnsi" w:cstheme="minorHAnsi"/>
          <w:sz w:val="22"/>
          <w:szCs w:val="22"/>
          <w:lang w:val="en-US"/>
        </w:rPr>
        <w:t>.</w:t>
      </w:r>
    </w:p>
    <w:p w14:paraId="5E414501" w14:textId="77777777" w:rsidR="00050A53" w:rsidRPr="008805AF" w:rsidRDefault="00050A53" w:rsidP="008805AF">
      <w:pPr>
        <w:numPr>
          <w:ilvl w:val="0"/>
          <w:numId w:val="19"/>
        </w:numPr>
        <w:jc w:val="both"/>
        <w:rPr>
          <w:rFonts w:eastAsia="MS Mincho" w:cstheme="minorHAnsi"/>
          <w:sz w:val="22"/>
          <w:szCs w:val="22"/>
        </w:rPr>
      </w:pPr>
      <w:r w:rsidRPr="008805AF">
        <w:rPr>
          <w:rFonts w:eastAsia="MS Mincho" w:cstheme="minorHAnsi"/>
          <w:sz w:val="22"/>
          <w:szCs w:val="22"/>
        </w:rPr>
        <w:t xml:space="preserve">The preparation of safety procedures to be observed at all times during the management, operation, maintenance, and repair of network and generation assets. </w:t>
      </w:r>
    </w:p>
    <w:p w14:paraId="78F46829" w14:textId="77777777" w:rsidR="00050A53" w:rsidRPr="008805AF" w:rsidRDefault="00050A53" w:rsidP="008805AF">
      <w:pPr>
        <w:numPr>
          <w:ilvl w:val="0"/>
          <w:numId w:val="19"/>
        </w:numPr>
        <w:jc w:val="both"/>
        <w:rPr>
          <w:rFonts w:eastAsia="MS Mincho" w:cstheme="minorHAnsi"/>
          <w:sz w:val="22"/>
          <w:szCs w:val="22"/>
        </w:rPr>
      </w:pPr>
      <w:r w:rsidRPr="008805AF">
        <w:rPr>
          <w:rFonts w:eastAsia="MS Mincho" w:cstheme="minorHAnsi"/>
          <w:sz w:val="22"/>
          <w:szCs w:val="22"/>
        </w:rPr>
        <w:t>Routine and preventive maintenance and repair of generation and distribution assets in accordance with the Maintenance Program and managing and implementing the capital works program to grow the network.</w:t>
      </w:r>
    </w:p>
    <w:p w14:paraId="32360A98" w14:textId="66B633EC" w:rsidR="00050A53" w:rsidRPr="008805AF" w:rsidRDefault="00050A53" w:rsidP="008805AF">
      <w:pPr>
        <w:numPr>
          <w:ilvl w:val="0"/>
          <w:numId w:val="19"/>
        </w:numPr>
        <w:jc w:val="both"/>
        <w:rPr>
          <w:rFonts w:eastAsia="MS Mincho" w:cstheme="minorHAnsi"/>
          <w:sz w:val="22"/>
          <w:szCs w:val="22"/>
        </w:rPr>
      </w:pPr>
      <w:r w:rsidRPr="008805AF">
        <w:rPr>
          <w:rFonts w:eastAsia="MS Mincho" w:cstheme="minorHAnsi"/>
          <w:sz w:val="22"/>
          <w:szCs w:val="22"/>
        </w:rPr>
        <w:t>Emergency maintenance and repair of assets in the event of breakdown or failure of any generation and distribution assets, whether due to manufacturing defects or flaws, excessive use, old age or otherwise.</w:t>
      </w:r>
    </w:p>
    <w:p w14:paraId="2FB91DB6" w14:textId="77777777" w:rsidR="00892BCD" w:rsidRPr="006B7788" w:rsidRDefault="00892BCD" w:rsidP="008805AF">
      <w:pPr>
        <w:pStyle w:val="NormalWeb"/>
        <w:numPr>
          <w:ilvl w:val="0"/>
          <w:numId w:val="19"/>
        </w:numPr>
        <w:jc w:val="both"/>
        <w:rPr>
          <w:rFonts w:asciiTheme="minorHAnsi" w:eastAsia="MS Mincho" w:hAnsiTheme="minorHAnsi" w:cstheme="minorHAnsi"/>
          <w:sz w:val="22"/>
          <w:szCs w:val="22"/>
          <w:lang w:val="en-US"/>
        </w:rPr>
      </w:pPr>
      <w:r w:rsidRPr="006B7788">
        <w:rPr>
          <w:rFonts w:asciiTheme="minorHAnsi" w:eastAsia="MS Mincho" w:hAnsiTheme="minorHAnsi" w:cstheme="minorHAnsi"/>
          <w:sz w:val="22"/>
          <w:szCs w:val="22"/>
          <w:lang w:val="en-US"/>
        </w:rPr>
        <w:t>Implementing smart metering and data post-processing techniques to visualize consumption profiles, highlight flexibility potential, and evaluate load management performance of customers.</w:t>
      </w:r>
    </w:p>
    <w:p w14:paraId="720F5D6A" w14:textId="54258EAF" w:rsidR="00125872" w:rsidRPr="008805AF" w:rsidRDefault="000D07A9" w:rsidP="008805AF">
      <w:pPr>
        <w:pStyle w:val="NormalWeb"/>
        <w:numPr>
          <w:ilvl w:val="0"/>
          <w:numId w:val="19"/>
        </w:numPr>
        <w:jc w:val="both"/>
        <w:rPr>
          <w:rFonts w:asciiTheme="minorHAnsi" w:eastAsia="MS Mincho" w:hAnsiTheme="minorHAnsi" w:cstheme="minorHAnsi"/>
          <w:sz w:val="22"/>
          <w:szCs w:val="22"/>
          <w:lang w:val="en-US"/>
        </w:rPr>
      </w:pPr>
      <w:r w:rsidRPr="008805AF">
        <w:rPr>
          <w:rFonts w:asciiTheme="minorHAnsi" w:eastAsia="MS Mincho" w:hAnsiTheme="minorHAnsi" w:cstheme="minorHAnsi"/>
          <w:sz w:val="22"/>
          <w:szCs w:val="22"/>
          <w:lang w:val="en-US"/>
        </w:rPr>
        <w:t>Provide capacity building and training programs to enhance the knowledge and skills of the electric utility's staff in areas such as efficient operations and maintenance of power generation and distribution systems, renewable energy integration</w:t>
      </w:r>
      <w:r w:rsidR="00050A53" w:rsidRPr="008805AF">
        <w:rPr>
          <w:rFonts w:asciiTheme="minorHAnsi" w:eastAsia="MS Mincho" w:hAnsiTheme="minorHAnsi" w:cstheme="minorHAnsi"/>
          <w:sz w:val="22"/>
          <w:szCs w:val="22"/>
          <w:lang w:val="en-US"/>
        </w:rPr>
        <w:t xml:space="preserve"> and</w:t>
      </w:r>
      <w:r w:rsidRPr="008805AF">
        <w:rPr>
          <w:rFonts w:asciiTheme="minorHAnsi" w:eastAsia="MS Mincho" w:hAnsiTheme="minorHAnsi" w:cstheme="minorHAnsi"/>
          <w:sz w:val="22"/>
          <w:szCs w:val="22"/>
          <w:lang w:val="en-US"/>
        </w:rPr>
        <w:t xml:space="preserve"> customer service management</w:t>
      </w:r>
      <w:r w:rsidR="00083E7A" w:rsidRPr="008805AF">
        <w:rPr>
          <w:rFonts w:asciiTheme="minorHAnsi" w:eastAsia="MS Mincho" w:hAnsiTheme="minorHAnsi" w:cstheme="minorHAnsi"/>
          <w:sz w:val="22"/>
          <w:szCs w:val="22"/>
          <w:lang w:val="en-US"/>
        </w:rPr>
        <w:t>.</w:t>
      </w:r>
    </w:p>
    <w:p w14:paraId="2229746C" w14:textId="77777777" w:rsidR="00CE4DA6" w:rsidRPr="00F15D33" w:rsidRDefault="00CE4DA6" w:rsidP="008805AF">
      <w:pPr>
        <w:numPr>
          <w:ilvl w:val="0"/>
          <w:numId w:val="19"/>
        </w:numPr>
        <w:jc w:val="both"/>
        <w:rPr>
          <w:rFonts w:eastAsia="MS Mincho" w:cstheme="minorHAnsi"/>
          <w:sz w:val="22"/>
          <w:szCs w:val="22"/>
        </w:rPr>
      </w:pPr>
      <w:r w:rsidRPr="00F15D33">
        <w:rPr>
          <w:rFonts w:eastAsia="MS Mincho" w:cstheme="minorHAnsi"/>
          <w:sz w:val="22"/>
          <w:szCs w:val="22"/>
        </w:rPr>
        <w:t>Maintenance at appropriate locations of sufficient supplies of spare parts and consumables so as to fulfill its obligations in respect of operation, maintenance, and repair.</w:t>
      </w:r>
    </w:p>
    <w:p w14:paraId="2B640969" w14:textId="7DC143A5" w:rsidR="00CE4DA6" w:rsidRDefault="00CE4DA6" w:rsidP="008805AF">
      <w:pPr>
        <w:numPr>
          <w:ilvl w:val="0"/>
          <w:numId w:val="19"/>
        </w:numPr>
        <w:jc w:val="both"/>
        <w:rPr>
          <w:rFonts w:eastAsia="MS Mincho" w:cstheme="minorHAnsi"/>
          <w:sz w:val="22"/>
          <w:szCs w:val="22"/>
        </w:rPr>
      </w:pPr>
      <w:r w:rsidRPr="00F15D33">
        <w:rPr>
          <w:rFonts w:eastAsia="MS Mincho" w:cstheme="minorHAnsi"/>
          <w:sz w:val="22"/>
          <w:szCs w:val="22"/>
        </w:rPr>
        <w:lastRenderedPageBreak/>
        <w:t>Maintenance at appropriate locations of such vehicles, plant, and any machinery as will enable ESP to fulfill its obligations in respect of operation, maintenance, and repair</w:t>
      </w:r>
      <w:r w:rsidR="00AA4F19">
        <w:rPr>
          <w:rFonts w:eastAsia="MS Mincho" w:cstheme="minorHAnsi"/>
          <w:sz w:val="22"/>
          <w:szCs w:val="22"/>
        </w:rPr>
        <w:t xml:space="preserve"> of its systems</w:t>
      </w:r>
      <w:r w:rsidRPr="00F15D33">
        <w:rPr>
          <w:rFonts w:eastAsia="MS Mincho" w:cstheme="minorHAnsi"/>
          <w:sz w:val="22"/>
          <w:szCs w:val="22"/>
        </w:rPr>
        <w:t>.</w:t>
      </w:r>
    </w:p>
    <w:p w14:paraId="71F93C20" w14:textId="73FE1D1D" w:rsidR="00CE4DA6" w:rsidRPr="00F15D33" w:rsidRDefault="00966FEF" w:rsidP="008805AF">
      <w:pPr>
        <w:numPr>
          <w:ilvl w:val="0"/>
          <w:numId w:val="19"/>
        </w:numPr>
        <w:jc w:val="both"/>
        <w:rPr>
          <w:rFonts w:eastAsia="MS Mincho" w:cstheme="minorHAnsi"/>
          <w:sz w:val="22"/>
          <w:szCs w:val="22"/>
        </w:rPr>
      </w:pPr>
      <w:r w:rsidRPr="00966FEF">
        <w:rPr>
          <w:rFonts w:eastAsia="MS Mincho" w:cstheme="minorHAnsi"/>
          <w:sz w:val="22"/>
          <w:szCs w:val="22"/>
        </w:rPr>
        <w:t>Environment, Social and Health (ESH) standards safety standards and procedures to be observed at all times during the management, operation, maintenance, and repair of network and generation assets. This shall also include material environmental and safety measures relating to ESPs generation and distribution assets and business operations to ensure compliance with the relevant environmental rules, laws, regulations and practices</w:t>
      </w:r>
      <w:r w:rsidR="00CE4DA6" w:rsidRPr="00F15D33">
        <w:rPr>
          <w:rFonts w:eastAsia="MS Mincho" w:cstheme="minorHAnsi"/>
          <w:sz w:val="22"/>
          <w:szCs w:val="22"/>
        </w:rPr>
        <w:t>.</w:t>
      </w:r>
    </w:p>
    <w:p w14:paraId="018495BC" w14:textId="77777777" w:rsidR="00CE4DA6" w:rsidRPr="00F15D33" w:rsidRDefault="00CE4DA6" w:rsidP="00CE4DA6">
      <w:pPr>
        <w:pStyle w:val="Footer"/>
        <w:tabs>
          <w:tab w:val="clear" w:pos="4320"/>
          <w:tab w:val="clear" w:pos="8640"/>
        </w:tabs>
        <w:rPr>
          <w:rFonts w:asciiTheme="minorHAnsi" w:eastAsia="MS Mincho" w:hAnsiTheme="minorHAnsi" w:cstheme="minorHAnsi"/>
          <w:sz w:val="22"/>
          <w:szCs w:val="22"/>
        </w:rPr>
      </w:pPr>
    </w:p>
    <w:p w14:paraId="5670F562" w14:textId="173F4E43" w:rsidR="00CE4DA6" w:rsidRPr="00EB20AC" w:rsidRDefault="00083E7A" w:rsidP="00EB20AC">
      <w:pPr>
        <w:pStyle w:val="ListParagraph"/>
        <w:numPr>
          <w:ilvl w:val="0"/>
          <w:numId w:val="26"/>
        </w:numPr>
        <w:rPr>
          <w:rFonts w:eastAsia="MS Mincho" w:cstheme="minorHAnsi"/>
          <w:b/>
          <w:bCs/>
          <w:sz w:val="22"/>
          <w:szCs w:val="22"/>
        </w:rPr>
      </w:pPr>
      <w:r w:rsidRPr="00EB20AC">
        <w:rPr>
          <w:rFonts w:eastAsia="MS Mincho" w:cstheme="minorHAnsi"/>
          <w:b/>
          <w:bCs/>
          <w:sz w:val="22"/>
          <w:szCs w:val="22"/>
        </w:rPr>
        <w:t>Commercial Services</w:t>
      </w:r>
    </w:p>
    <w:p w14:paraId="46829143" w14:textId="71394BC5" w:rsidR="00CE4DA6" w:rsidRPr="00F15D33" w:rsidRDefault="0081703A" w:rsidP="00CE4DA6">
      <w:pPr>
        <w:rPr>
          <w:rFonts w:eastAsia="MS Mincho" w:cstheme="minorHAnsi"/>
          <w:b/>
          <w:bCs/>
          <w:sz w:val="22"/>
          <w:szCs w:val="22"/>
        </w:rPr>
      </w:pPr>
      <w:r w:rsidRPr="0081703A">
        <w:rPr>
          <w:rFonts w:eastAsia="MS Mincho" w:cstheme="minorHAnsi"/>
          <w:sz w:val="22"/>
          <w:szCs w:val="22"/>
        </w:rPr>
        <w:t>The BSSF will support the ESPs to put in place a robust Management Information System (Commercial Management system-CMS) and an incident recording and management system (IRMS) to manage and track all commercial activities, including but not limited to:</w:t>
      </w:r>
    </w:p>
    <w:p w14:paraId="1A0B826C" w14:textId="77777777" w:rsidR="00CE4DA6" w:rsidRPr="00F15D33" w:rsidRDefault="00CE4DA6" w:rsidP="00CE4DA6">
      <w:pPr>
        <w:rPr>
          <w:rFonts w:eastAsia="MS Mincho" w:cstheme="minorHAnsi"/>
          <w:sz w:val="22"/>
          <w:szCs w:val="22"/>
        </w:rPr>
      </w:pPr>
    </w:p>
    <w:p w14:paraId="09BFF776" w14:textId="6193AF59" w:rsidR="006F7FF2" w:rsidRPr="008805AF" w:rsidRDefault="006F7FF2" w:rsidP="008805AF">
      <w:pPr>
        <w:pStyle w:val="NormalWeb"/>
        <w:numPr>
          <w:ilvl w:val="0"/>
          <w:numId w:val="20"/>
        </w:numPr>
        <w:jc w:val="both"/>
        <w:rPr>
          <w:rFonts w:asciiTheme="minorHAnsi" w:eastAsia="MS Mincho" w:hAnsiTheme="minorHAnsi" w:cstheme="minorHAnsi"/>
          <w:sz w:val="22"/>
          <w:szCs w:val="22"/>
          <w:lang w:val="en-US"/>
        </w:rPr>
      </w:pPr>
      <w:r w:rsidRPr="008805AF">
        <w:rPr>
          <w:rFonts w:asciiTheme="minorHAnsi" w:eastAsia="MS Mincho" w:hAnsiTheme="minorHAnsi" w:cstheme="minorHAnsi"/>
          <w:sz w:val="22"/>
          <w:szCs w:val="22"/>
          <w:lang w:val="en-US"/>
        </w:rPr>
        <w:t>Providing strategic guidance and support in the areas of customer service, billing, and metering to ensure accurate and timely billing, customer experience and increased customer satisfaction.</w:t>
      </w:r>
    </w:p>
    <w:p w14:paraId="46971CDC" w14:textId="79BADDEB" w:rsidR="00CE4DA6" w:rsidRPr="008805AF" w:rsidRDefault="00CE4DA6" w:rsidP="008805AF">
      <w:pPr>
        <w:numPr>
          <w:ilvl w:val="0"/>
          <w:numId w:val="20"/>
        </w:numPr>
        <w:jc w:val="both"/>
        <w:rPr>
          <w:rFonts w:eastAsia="MS Mincho" w:cstheme="minorHAnsi"/>
          <w:sz w:val="22"/>
          <w:szCs w:val="22"/>
        </w:rPr>
      </w:pPr>
      <w:r w:rsidRPr="008805AF">
        <w:rPr>
          <w:rFonts w:eastAsia="MS Mincho" w:cstheme="minorHAnsi"/>
          <w:sz w:val="22"/>
          <w:szCs w:val="22"/>
        </w:rPr>
        <w:t>Put in place an effective system for Administering and monitoring the Customer Meter Installation</w:t>
      </w:r>
      <w:r w:rsidR="000D07A9" w:rsidRPr="008805AF">
        <w:rPr>
          <w:rFonts w:eastAsia="MS Mincho" w:cstheme="minorHAnsi"/>
          <w:sz w:val="22"/>
          <w:szCs w:val="22"/>
        </w:rPr>
        <w:t>.</w:t>
      </w:r>
      <w:r w:rsidRPr="008805AF">
        <w:rPr>
          <w:rFonts w:eastAsia="MS Mincho" w:cstheme="minorHAnsi"/>
          <w:sz w:val="22"/>
          <w:szCs w:val="22"/>
        </w:rPr>
        <w:t xml:space="preserve"> </w:t>
      </w:r>
    </w:p>
    <w:p w14:paraId="2E3B0388" w14:textId="77777777" w:rsidR="00CE4DA6" w:rsidRPr="008805AF" w:rsidRDefault="00CE4DA6" w:rsidP="008805AF">
      <w:pPr>
        <w:numPr>
          <w:ilvl w:val="0"/>
          <w:numId w:val="20"/>
        </w:numPr>
        <w:jc w:val="both"/>
        <w:rPr>
          <w:rFonts w:eastAsia="MS Mincho" w:cstheme="minorHAnsi"/>
          <w:sz w:val="22"/>
          <w:szCs w:val="22"/>
        </w:rPr>
      </w:pPr>
      <w:r w:rsidRPr="008805AF">
        <w:rPr>
          <w:rFonts w:eastAsia="MS Mincho" w:cstheme="minorHAnsi"/>
          <w:sz w:val="22"/>
          <w:szCs w:val="22"/>
        </w:rPr>
        <w:t>Measures and actions to combat meter tampering (including requesting the bringing of prosecutions) and repairing and recalibrating Customer meters.</w:t>
      </w:r>
    </w:p>
    <w:p w14:paraId="2903498E" w14:textId="72D1340C" w:rsidR="00CE4DA6" w:rsidRPr="008805AF" w:rsidRDefault="00CE4DA6" w:rsidP="008805AF">
      <w:pPr>
        <w:numPr>
          <w:ilvl w:val="0"/>
          <w:numId w:val="20"/>
        </w:numPr>
        <w:jc w:val="both"/>
        <w:rPr>
          <w:rFonts w:eastAsia="MS Mincho" w:cstheme="minorHAnsi"/>
          <w:sz w:val="22"/>
          <w:szCs w:val="22"/>
        </w:rPr>
      </w:pPr>
      <w:r w:rsidRPr="008805AF">
        <w:rPr>
          <w:rFonts w:eastAsia="MS Mincho" w:cstheme="minorHAnsi"/>
          <w:sz w:val="22"/>
          <w:szCs w:val="22"/>
        </w:rPr>
        <w:t xml:space="preserve">Implementing and </w:t>
      </w:r>
      <w:r w:rsidR="00BA7C0C" w:rsidRPr="008805AF">
        <w:rPr>
          <w:rFonts w:eastAsia="MS Mincho" w:cstheme="minorHAnsi"/>
          <w:sz w:val="22"/>
          <w:szCs w:val="22"/>
        </w:rPr>
        <w:t>managing ESPs</w:t>
      </w:r>
      <w:r w:rsidRPr="008805AF">
        <w:rPr>
          <w:rFonts w:eastAsia="MS Mincho" w:cstheme="minorHAnsi"/>
          <w:sz w:val="22"/>
          <w:szCs w:val="22"/>
        </w:rPr>
        <w:t xml:space="preserve"> strategy and program to reduce, control, and monitor non-technical losses</w:t>
      </w:r>
      <w:r w:rsidR="00A8490A" w:rsidRPr="008805AF">
        <w:rPr>
          <w:rFonts w:eastAsia="MS Mincho" w:cstheme="minorHAnsi"/>
          <w:sz w:val="22"/>
          <w:szCs w:val="22"/>
        </w:rPr>
        <w:t xml:space="preserve"> (commercial losses)</w:t>
      </w:r>
      <w:r w:rsidRPr="008805AF">
        <w:rPr>
          <w:rFonts w:eastAsia="MS Mincho" w:cstheme="minorHAnsi"/>
          <w:sz w:val="22"/>
          <w:szCs w:val="22"/>
        </w:rPr>
        <w:t xml:space="preserve"> including thefts, meter bypass, and meter degradation.</w:t>
      </w:r>
    </w:p>
    <w:p w14:paraId="7E299B8F" w14:textId="77777777" w:rsidR="00CE4DA6" w:rsidRPr="008805AF" w:rsidRDefault="00CE4DA6" w:rsidP="008805AF">
      <w:pPr>
        <w:numPr>
          <w:ilvl w:val="0"/>
          <w:numId w:val="20"/>
        </w:numPr>
        <w:jc w:val="both"/>
        <w:rPr>
          <w:rFonts w:eastAsia="MS Mincho" w:cstheme="minorHAnsi"/>
          <w:sz w:val="22"/>
          <w:szCs w:val="22"/>
        </w:rPr>
      </w:pPr>
      <w:r w:rsidRPr="008805AF">
        <w:rPr>
          <w:rFonts w:eastAsia="MS Mincho" w:cstheme="minorHAnsi"/>
          <w:sz w:val="22"/>
          <w:szCs w:val="22"/>
        </w:rPr>
        <w:t>Preparing an analysis of the methods and practices in place for responding to trouble calls and emergencies and recommending specific changes to improve the quality of service.</w:t>
      </w:r>
    </w:p>
    <w:p w14:paraId="1D41A806" w14:textId="77777777" w:rsidR="00CE4DA6" w:rsidRPr="008805AF" w:rsidRDefault="00CE4DA6" w:rsidP="008805AF">
      <w:pPr>
        <w:numPr>
          <w:ilvl w:val="0"/>
          <w:numId w:val="20"/>
        </w:numPr>
        <w:jc w:val="both"/>
        <w:rPr>
          <w:rFonts w:eastAsia="MS Mincho" w:cstheme="minorHAnsi"/>
          <w:sz w:val="22"/>
          <w:szCs w:val="22"/>
        </w:rPr>
      </w:pPr>
      <w:r w:rsidRPr="008805AF">
        <w:rPr>
          <w:rFonts w:eastAsia="MS Mincho" w:cstheme="minorHAnsi"/>
          <w:sz w:val="22"/>
          <w:szCs w:val="22"/>
        </w:rPr>
        <w:t>Establishing an out-of-hours response to emergency situations designed to deal with any supply interruptions in the shortest time reasonably feasible, including procedures and criteria for calling on emergency services, teams and procedures to respond to incidents that may have an environmental impact.</w:t>
      </w:r>
    </w:p>
    <w:p w14:paraId="7AD7B762" w14:textId="77777777" w:rsidR="00CE4DA6" w:rsidRPr="00F15D33" w:rsidRDefault="00CE4DA6" w:rsidP="008805AF">
      <w:pPr>
        <w:numPr>
          <w:ilvl w:val="0"/>
          <w:numId w:val="20"/>
        </w:numPr>
        <w:jc w:val="both"/>
        <w:rPr>
          <w:rFonts w:eastAsia="MS Mincho" w:cstheme="minorHAnsi"/>
          <w:sz w:val="22"/>
          <w:szCs w:val="22"/>
        </w:rPr>
      </w:pPr>
      <w:r w:rsidRPr="00F15D33">
        <w:rPr>
          <w:rFonts w:eastAsia="MS Mincho" w:cstheme="minorHAnsi"/>
          <w:sz w:val="22"/>
          <w:szCs w:val="22"/>
        </w:rPr>
        <w:t>Effecting the connections for new Customers legally entitled to electric service in a timely manner and on formally established terms as established by SEC.</w:t>
      </w:r>
    </w:p>
    <w:p w14:paraId="40A31633" w14:textId="77777777" w:rsidR="00CE4DA6" w:rsidRPr="00F15D33" w:rsidRDefault="00CE4DA6" w:rsidP="008805AF">
      <w:pPr>
        <w:numPr>
          <w:ilvl w:val="0"/>
          <w:numId w:val="20"/>
        </w:numPr>
        <w:jc w:val="both"/>
        <w:rPr>
          <w:rFonts w:eastAsia="MS Mincho" w:cstheme="minorHAnsi"/>
          <w:sz w:val="22"/>
          <w:szCs w:val="22"/>
        </w:rPr>
      </w:pPr>
      <w:r w:rsidRPr="00F15D33">
        <w:rPr>
          <w:rFonts w:eastAsia="MS Mincho" w:cstheme="minorHAnsi"/>
          <w:sz w:val="22"/>
          <w:szCs w:val="22"/>
        </w:rPr>
        <w:t>Providing procedures for efficient and effective meter reading (where applicable) and meter inspection for Prepaid meters, data collection, and billing of Customers for effective revenue collection.</w:t>
      </w:r>
    </w:p>
    <w:p w14:paraId="4B977612" w14:textId="77777777" w:rsidR="00CE4DA6" w:rsidRPr="00F15D33" w:rsidRDefault="00CE4DA6" w:rsidP="008805AF">
      <w:pPr>
        <w:numPr>
          <w:ilvl w:val="0"/>
          <w:numId w:val="20"/>
        </w:numPr>
        <w:jc w:val="both"/>
        <w:rPr>
          <w:rFonts w:eastAsia="MS Mincho" w:cstheme="minorHAnsi"/>
          <w:b/>
          <w:bCs/>
          <w:sz w:val="22"/>
          <w:szCs w:val="22"/>
        </w:rPr>
      </w:pPr>
      <w:r w:rsidRPr="00F15D33">
        <w:rPr>
          <w:rFonts w:eastAsia="MS Mincho" w:cstheme="minorHAnsi"/>
          <w:sz w:val="22"/>
          <w:szCs w:val="22"/>
        </w:rPr>
        <w:t>Providing for efficient and effective collection of payments due and arrears from Customers to ESPs from distribution and sale of electricity and other services supplied to them and any other revenue realization of the ESPs based on published tariffs, charges, or contract prices.</w:t>
      </w:r>
    </w:p>
    <w:p w14:paraId="0C997EB0" w14:textId="77777777" w:rsidR="00CE4DA6" w:rsidRPr="00F15D33" w:rsidRDefault="00CE4DA6" w:rsidP="008805AF">
      <w:pPr>
        <w:numPr>
          <w:ilvl w:val="0"/>
          <w:numId w:val="20"/>
        </w:numPr>
        <w:jc w:val="both"/>
        <w:rPr>
          <w:rFonts w:eastAsia="MS Mincho" w:cstheme="minorHAnsi"/>
          <w:sz w:val="22"/>
          <w:szCs w:val="22"/>
        </w:rPr>
      </w:pPr>
      <w:r w:rsidRPr="00F15D33">
        <w:rPr>
          <w:rFonts w:eastAsia="MS Mincho" w:cstheme="minorHAnsi"/>
          <w:sz w:val="22"/>
          <w:szCs w:val="22"/>
        </w:rPr>
        <w:t>Putting in place mechanisms for receiving and resolving customer complaints efficiently and effectively and logging of data associated with the process for monitoring and service review.</w:t>
      </w:r>
    </w:p>
    <w:p w14:paraId="779DD9DC" w14:textId="77777777" w:rsidR="00CE4DA6" w:rsidRPr="00F15D33" w:rsidRDefault="00CE4DA6" w:rsidP="008805AF">
      <w:pPr>
        <w:numPr>
          <w:ilvl w:val="0"/>
          <w:numId w:val="20"/>
        </w:numPr>
        <w:jc w:val="both"/>
        <w:rPr>
          <w:rFonts w:cstheme="minorHAnsi"/>
          <w:sz w:val="22"/>
          <w:szCs w:val="22"/>
        </w:rPr>
      </w:pPr>
      <w:r w:rsidRPr="00F15D33">
        <w:rPr>
          <w:rFonts w:cstheme="minorHAnsi"/>
          <w:sz w:val="22"/>
          <w:szCs w:val="22"/>
        </w:rPr>
        <w:t>Defining and implementing a disconnection program for debtors that is timely, and transparent, and embeds sufficient internal controls so as to minimize fraud within the disconnection/reconnection process.</w:t>
      </w:r>
    </w:p>
    <w:p w14:paraId="7DBBC866" w14:textId="77777777" w:rsidR="00CE4DA6" w:rsidRPr="00F15D33" w:rsidRDefault="00CE4DA6" w:rsidP="008805AF">
      <w:pPr>
        <w:numPr>
          <w:ilvl w:val="0"/>
          <w:numId w:val="20"/>
        </w:numPr>
        <w:jc w:val="both"/>
        <w:rPr>
          <w:rFonts w:cstheme="minorHAnsi"/>
          <w:sz w:val="22"/>
          <w:szCs w:val="22"/>
        </w:rPr>
      </w:pPr>
      <w:r w:rsidRPr="00F15D33">
        <w:rPr>
          <w:rFonts w:cstheme="minorHAnsi"/>
          <w:sz w:val="22"/>
          <w:szCs w:val="22"/>
        </w:rPr>
        <w:t xml:space="preserve">Defining the appropriate specification and mechanism of procurement of modern, effective customer service information systems to meet the required service levels consistently; </w:t>
      </w:r>
    </w:p>
    <w:p w14:paraId="2803FE72" w14:textId="77777777" w:rsidR="00CE4DA6" w:rsidRPr="00F15D33" w:rsidRDefault="00CE4DA6" w:rsidP="00CE4DA6">
      <w:pPr>
        <w:numPr>
          <w:ilvl w:val="0"/>
          <w:numId w:val="20"/>
        </w:numPr>
        <w:rPr>
          <w:rFonts w:cstheme="minorHAnsi"/>
          <w:sz w:val="22"/>
          <w:szCs w:val="22"/>
        </w:rPr>
      </w:pPr>
      <w:r w:rsidRPr="00F15D33">
        <w:rPr>
          <w:rFonts w:cstheme="minorHAnsi"/>
          <w:sz w:val="22"/>
          <w:szCs w:val="22"/>
        </w:rPr>
        <w:t>Establish mechanisms of regular energy balancing at various service nodes/decentralized centers to ensure every kWh received has been fully accounted for</w:t>
      </w:r>
    </w:p>
    <w:p w14:paraId="3C452BF6" w14:textId="3F6EE419" w:rsidR="00CE4DA6" w:rsidRPr="00F15D33" w:rsidRDefault="00CE4DA6" w:rsidP="00CE4DA6">
      <w:pPr>
        <w:numPr>
          <w:ilvl w:val="0"/>
          <w:numId w:val="20"/>
        </w:numPr>
        <w:rPr>
          <w:rFonts w:cstheme="minorHAnsi"/>
          <w:sz w:val="22"/>
          <w:szCs w:val="22"/>
        </w:rPr>
      </w:pPr>
      <w:r w:rsidRPr="00F15D33">
        <w:rPr>
          <w:rFonts w:cstheme="minorHAnsi"/>
          <w:sz w:val="22"/>
          <w:szCs w:val="22"/>
        </w:rPr>
        <w:lastRenderedPageBreak/>
        <w:t xml:space="preserve">Establish parameters for efficiency in internal management </w:t>
      </w:r>
      <w:r w:rsidR="00E4439E">
        <w:rPr>
          <w:rFonts w:cstheme="minorHAnsi"/>
          <w:sz w:val="22"/>
          <w:szCs w:val="22"/>
        </w:rPr>
        <w:t>concerning</w:t>
      </w:r>
      <w:r w:rsidRPr="00F15D33">
        <w:rPr>
          <w:rFonts w:cstheme="minorHAnsi"/>
          <w:sz w:val="22"/>
          <w:szCs w:val="22"/>
        </w:rPr>
        <w:t xml:space="preserve"> outages and Energy Not Served (ENS) and </w:t>
      </w:r>
      <w:r w:rsidR="00E4439E">
        <w:rPr>
          <w:rFonts w:cstheme="minorHAnsi"/>
          <w:sz w:val="22"/>
          <w:szCs w:val="22"/>
        </w:rPr>
        <w:t>hold</w:t>
      </w:r>
      <w:r w:rsidR="007F5C8E">
        <w:rPr>
          <w:rFonts w:cstheme="minorHAnsi"/>
          <w:sz w:val="22"/>
          <w:szCs w:val="22"/>
        </w:rPr>
        <w:t>ing</w:t>
      </w:r>
      <w:r w:rsidRPr="00F15D33">
        <w:rPr>
          <w:rFonts w:cstheme="minorHAnsi"/>
          <w:sz w:val="22"/>
          <w:szCs w:val="22"/>
        </w:rPr>
        <w:t xml:space="preserve"> the relevant managers or heads accountable.</w:t>
      </w:r>
    </w:p>
    <w:p w14:paraId="44B46052" w14:textId="77777777" w:rsidR="00CE4DA6" w:rsidRPr="00F15D33" w:rsidRDefault="00CE4DA6" w:rsidP="00CE4DA6">
      <w:pPr>
        <w:rPr>
          <w:rFonts w:eastAsia="MS Mincho" w:cstheme="minorHAnsi"/>
          <w:b/>
          <w:bCs/>
          <w:sz w:val="22"/>
          <w:szCs w:val="22"/>
        </w:rPr>
      </w:pPr>
    </w:p>
    <w:p w14:paraId="56E00F77" w14:textId="058E1AA7" w:rsidR="00CE4DA6" w:rsidRPr="003803D1" w:rsidRDefault="00CE4DA6" w:rsidP="003803D1">
      <w:pPr>
        <w:pStyle w:val="ListParagraph"/>
        <w:numPr>
          <w:ilvl w:val="0"/>
          <w:numId w:val="26"/>
        </w:numPr>
        <w:rPr>
          <w:rFonts w:eastAsia="MS Mincho" w:cstheme="minorHAnsi"/>
          <w:b/>
          <w:bCs/>
          <w:sz w:val="22"/>
          <w:szCs w:val="22"/>
        </w:rPr>
      </w:pPr>
      <w:r w:rsidRPr="003803D1">
        <w:rPr>
          <w:rFonts w:eastAsia="MS Mincho" w:cstheme="minorHAnsi"/>
          <w:b/>
          <w:bCs/>
          <w:sz w:val="22"/>
          <w:szCs w:val="22"/>
        </w:rPr>
        <w:t xml:space="preserve"> Financial</w:t>
      </w:r>
    </w:p>
    <w:p w14:paraId="6CBE34B9" w14:textId="13086006" w:rsidR="00CE4DA6" w:rsidRPr="00F15D33" w:rsidRDefault="0049363C" w:rsidP="00CE4DA6">
      <w:pPr>
        <w:rPr>
          <w:rFonts w:eastAsia="MS Mincho" w:cstheme="minorHAnsi"/>
          <w:b/>
          <w:bCs/>
          <w:sz w:val="22"/>
          <w:szCs w:val="22"/>
        </w:rPr>
      </w:pPr>
      <w:r w:rsidRPr="0049363C">
        <w:rPr>
          <w:rFonts w:eastAsia="MS Mincho" w:cstheme="minorHAnsi"/>
          <w:sz w:val="22"/>
          <w:szCs w:val="22"/>
        </w:rPr>
        <w:t>The BSSF will support the ESPs to put in place and manage an enterprise resource planning (ERP) system covering the modules related to corporate functions such as human resources, finance, procurement and asset management to support the ESPs to better plan and manage all of their resources. This shall include, but not limited to, the following key aspects:</w:t>
      </w:r>
    </w:p>
    <w:p w14:paraId="57F99E02" w14:textId="77777777" w:rsidR="00CE4DA6" w:rsidRPr="00F15D33" w:rsidRDefault="00CE4DA6" w:rsidP="00CE4DA6">
      <w:pPr>
        <w:rPr>
          <w:rFonts w:eastAsia="MS Mincho" w:cstheme="minorHAnsi"/>
          <w:sz w:val="22"/>
          <w:szCs w:val="22"/>
        </w:rPr>
      </w:pPr>
    </w:p>
    <w:p w14:paraId="2C16B762" w14:textId="24CA92A1" w:rsidR="009F0C4B" w:rsidRPr="00F15D33" w:rsidRDefault="009F0C4B" w:rsidP="009F0C4B">
      <w:pPr>
        <w:numPr>
          <w:ilvl w:val="0"/>
          <w:numId w:val="21"/>
        </w:numPr>
        <w:rPr>
          <w:rFonts w:cstheme="minorHAnsi"/>
          <w:sz w:val="22"/>
          <w:szCs w:val="22"/>
        </w:rPr>
      </w:pPr>
      <w:r>
        <w:rPr>
          <w:rFonts w:cstheme="minorHAnsi"/>
          <w:sz w:val="22"/>
          <w:szCs w:val="22"/>
        </w:rPr>
        <w:t>Providing leadership in the development of ESPs business plans, forecasts</w:t>
      </w:r>
      <w:r w:rsidR="00DE44AA">
        <w:rPr>
          <w:rFonts w:cstheme="minorHAnsi"/>
          <w:sz w:val="22"/>
          <w:szCs w:val="22"/>
        </w:rPr>
        <w:t>,</w:t>
      </w:r>
      <w:r>
        <w:rPr>
          <w:rFonts w:cstheme="minorHAnsi"/>
          <w:sz w:val="22"/>
          <w:szCs w:val="22"/>
        </w:rPr>
        <w:t xml:space="preserve"> and budgets to ensure the ESPs have optimal and sustainable business models. </w:t>
      </w:r>
    </w:p>
    <w:p w14:paraId="1E2F95DC" w14:textId="15067EC4" w:rsidR="00CE4DA6" w:rsidRDefault="00CE4DA6" w:rsidP="00CE4DA6">
      <w:pPr>
        <w:numPr>
          <w:ilvl w:val="0"/>
          <w:numId w:val="21"/>
        </w:numPr>
        <w:rPr>
          <w:rFonts w:eastAsia="MS Mincho" w:cstheme="minorHAnsi"/>
          <w:sz w:val="22"/>
          <w:szCs w:val="22"/>
        </w:rPr>
      </w:pPr>
      <w:r w:rsidRPr="00F15D33">
        <w:rPr>
          <w:rFonts w:eastAsia="MS Mincho" w:cstheme="minorHAnsi"/>
          <w:sz w:val="22"/>
          <w:szCs w:val="22"/>
        </w:rPr>
        <w:t>Maintenance of complete/accurate data and records in particular financial data on operating expenses, investment costs, revenues, and any grants or subsidies received by ESPs in providing the service to its clients.</w:t>
      </w:r>
    </w:p>
    <w:p w14:paraId="4AEEE019" w14:textId="31F8CD56" w:rsidR="009F0C4B" w:rsidRPr="00F15D33" w:rsidRDefault="009F0C4B" w:rsidP="00CE4DA6">
      <w:pPr>
        <w:numPr>
          <w:ilvl w:val="0"/>
          <w:numId w:val="21"/>
        </w:numPr>
        <w:rPr>
          <w:rFonts w:eastAsia="MS Mincho" w:cstheme="minorHAnsi"/>
          <w:sz w:val="22"/>
          <w:szCs w:val="22"/>
        </w:rPr>
      </w:pPr>
      <w:r>
        <w:rPr>
          <w:rFonts w:eastAsia="MS Mincho" w:cstheme="minorHAnsi"/>
          <w:sz w:val="22"/>
          <w:szCs w:val="22"/>
        </w:rPr>
        <w:t>Establishing regular performance and analytical reports on key financial and operational parameters like revenue, receivables days versus standard or targets, cost management, cost of finance</w:t>
      </w:r>
      <w:r w:rsidR="00DE44AA">
        <w:rPr>
          <w:rFonts w:eastAsia="MS Mincho" w:cstheme="minorHAnsi"/>
          <w:sz w:val="22"/>
          <w:szCs w:val="22"/>
        </w:rPr>
        <w:t>,</w:t>
      </w:r>
      <w:r>
        <w:rPr>
          <w:rFonts w:eastAsia="MS Mincho" w:cstheme="minorHAnsi"/>
          <w:sz w:val="22"/>
          <w:szCs w:val="22"/>
        </w:rPr>
        <w:t xml:space="preserve"> and amortization of loans and other financing </w:t>
      </w:r>
      <w:r w:rsidR="00DE44AA">
        <w:rPr>
          <w:rFonts w:eastAsia="MS Mincho" w:cstheme="minorHAnsi"/>
          <w:sz w:val="22"/>
          <w:szCs w:val="22"/>
        </w:rPr>
        <w:t>products</w:t>
      </w:r>
    </w:p>
    <w:p w14:paraId="2294D850" w14:textId="6E964F00" w:rsidR="00CE4DA6" w:rsidRPr="00F15D33" w:rsidRDefault="00CE4DA6" w:rsidP="00CE4DA6">
      <w:pPr>
        <w:numPr>
          <w:ilvl w:val="0"/>
          <w:numId w:val="21"/>
        </w:numPr>
        <w:rPr>
          <w:rFonts w:cstheme="minorHAnsi"/>
          <w:sz w:val="22"/>
          <w:szCs w:val="22"/>
        </w:rPr>
      </w:pPr>
      <w:r w:rsidRPr="00F15D33">
        <w:rPr>
          <w:rFonts w:cstheme="minorHAnsi"/>
          <w:sz w:val="22"/>
          <w:szCs w:val="22"/>
        </w:rPr>
        <w:t>Specification and implementation of effective internal controls</w:t>
      </w:r>
      <w:r w:rsidR="009F0C4B">
        <w:rPr>
          <w:rFonts w:cstheme="minorHAnsi"/>
          <w:sz w:val="22"/>
          <w:szCs w:val="22"/>
        </w:rPr>
        <w:t xml:space="preserve"> and risk management</w:t>
      </w:r>
      <w:r w:rsidRPr="00F15D33">
        <w:rPr>
          <w:rFonts w:cstheme="minorHAnsi"/>
          <w:sz w:val="22"/>
          <w:szCs w:val="22"/>
        </w:rPr>
        <w:t>.</w:t>
      </w:r>
    </w:p>
    <w:p w14:paraId="433B422A" w14:textId="77777777" w:rsidR="00CE4DA6" w:rsidRPr="00F15D33" w:rsidRDefault="00CE4DA6" w:rsidP="00CE4DA6">
      <w:pPr>
        <w:numPr>
          <w:ilvl w:val="0"/>
          <w:numId w:val="21"/>
        </w:numPr>
        <w:rPr>
          <w:rFonts w:cstheme="minorHAnsi"/>
          <w:sz w:val="22"/>
          <w:szCs w:val="22"/>
        </w:rPr>
      </w:pPr>
      <w:r w:rsidRPr="00F15D33">
        <w:rPr>
          <w:rFonts w:cstheme="minorHAnsi"/>
          <w:sz w:val="22"/>
          <w:szCs w:val="22"/>
        </w:rPr>
        <w:t>Establish and implement effective cash handling procedures that provide for timely recording of receipts through all collection channels (internal and external) and enhanced internal controls.</w:t>
      </w:r>
    </w:p>
    <w:p w14:paraId="53661B93" w14:textId="77777777" w:rsidR="00CE4DA6" w:rsidRPr="00F15D33" w:rsidRDefault="00CE4DA6" w:rsidP="00CE4DA6">
      <w:pPr>
        <w:numPr>
          <w:ilvl w:val="0"/>
          <w:numId w:val="21"/>
        </w:numPr>
        <w:rPr>
          <w:rFonts w:cstheme="minorHAnsi"/>
          <w:sz w:val="22"/>
          <w:szCs w:val="22"/>
        </w:rPr>
      </w:pPr>
      <w:r w:rsidRPr="00F15D33">
        <w:rPr>
          <w:rFonts w:cstheme="minorHAnsi"/>
          <w:sz w:val="22"/>
          <w:szCs w:val="22"/>
        </w:rPr>
        <w:t>Leading specification and procurement of modern, effective financial information systems; guiding implementation to provide optimum access to best practices available in the software and for maximum institutionalization of the embedded internal controls.</w:t>
      </w:r>
    </w:p>
    <w:p w14:paraId="0F3CB9D6" w14:textId="77777777" w:rsidR="00CE4DA6" w:rsidRPr="00F15D33" w:rsidRDefault="00CE4DA6" w:rsidP="00CE4DA6">
      <w:pPr>
        <w:numPr>
          <w:ilvl w:val="0"/>
          <w:numId w:val="21"/>
        </w:numPr>
        <w:rPr>
          <w:rFonts w:cstheme="minorHAnsi"/>
          <w:sz w:val="22"/>
          <w:szCs w:val="22"/>
        </w:rPr>
      </w:pPr>
      <w:r w:rsidRPr="00F15D33">
        <w:rPr>
          <w:rFonts w:cstheme="minorHAnsi"/>
          <w:sz w:val="22"/>
          <w:szCs w:val="22"/>
        </w:rPr>
        <w:t>Recording all transactions in a timely and accurate manner; preparation of monthly, quarterly, and annual financial reports on schedule; submitting annual reports for external audit; Regulation and other statutory purposes.</w:t>
      </w:r>
    </w:p>
    <w:p w14:paraId="27B1FBA5" w14:textId="3096DC95" w:rsidR="00CE4DA6" w:rsidRDefault="00CE4DA6" w:rsidP="00CE4DA6">
      <w:pPr>
        <w:numPr>
          <w:ilvl w:val="0"/>
          <w:numId w:val="21"/>
        </w:numPr>
        <w:rPr>
          <w:rFonts w:cstheme="minorHAnsi"/>
          <w:sz w:val="22"/>
          <w:szCs w:val="22"/>
        </w:rPr>
      </w:pPr>
      <w:r w:rsidRPr="00F15D33">
        <w:rPr>
          <w:rFonts w:cstheme="minorHAnsi"/>
          <w:sz w:val="22"/>
          <w:szCs w:val="22"/>
        </w:rPr>
        <w:t>Provide guidelines for effective cashflow planning and management to ensure ESPs have smooth operations, and sufficient cash for day-to-day and investment/maintenance programs</w:t>
      </w:r>
      <w:r w:rsidR="000A3F1C">
        <w:rPr>
          <w:rFonts w:cstheme="minorHAnsi"/>
          <w:sz w:val="22"/>
          <w:szCs w:val="22"/>
        </w:rPr>
        <w:t>.</w:t>
      </w:r>
    </w:p>
    <w:p w14:paraId="57D9EF8B" w14:textId="77777777" w:rsidR="000A3F1C" w:rsidRDefault="000A3F1C" w:rsidP="000A3F1C">
      <w:pPr>
        <w:ind w:left="720"/>
        <w:rPr>
          <w:rFonts w:cstheme="minorHAnsi"/>
          <w:sz w:val="22"/>
          <w:szCs w:val="22"/>
        </w:rPr>
      </w:pPr>
    </w:p>
    <w:p w14:paraId="720FA58E" w14:textId="63D2FE50" w:rsidR="00CE4DA6" w:rsidRPr="009C39B0" w:rsidRDefault="000A3F1C" w:rsidP="00904901">
      <w:pPr>
        <w:rPr>
          <w:rFonts w:cstheme="minorHAnsi"/>
          <w:b/>
          <w:bCs/>
          <w:sz w:val="22"/>
          <w:szCs w:val="22"/>
        </w:rPr>
      </w:pPr>
      <w:r w:rsidRPr="009C39B0">
        <w:rPr>
          <w:rFonts w:cstheme="minorHAnsi"/>
          <w:b/>
          <w:bCs/>
          <w:sz w:val="22"/>
          <w:szCs w:val="22"/>
        </w:rPr>
        <w:t xml:space="preserve">(v) </w:t>
      </w:r>
      <w:r w:rsidR="009C39B0" w:rsidRPr="009C39B0">
        <w:rPr>
          <w:rFonts w:cstheme="minorHAnsi"/>
          <w:b/>
          <w:bCs/>
          <w:sz w:val="22"/>
          <w:szCs w:val="22"/>
        </w:rPr>
        <w:t xml:space="preserve"> </w:t>
      </w:r>
      <w:r w:rsidRPr="009C39B0">
        <w:rPr>
          <w:rFonts w:cstheme="minorHAnsi"/>
          <w:b/>
          <w:bCs/>
          <w:sz w:val="22"/>
          <w:szCs w:val="22"/>
        </w:rPr>
        <w:t>Twinning</w:t>
      </w:r>
    </w:p>
    <w:p w14:paraId="6D96FA7D" w14:textId="09E5A58E" w:rsidR="009C39B0" w:rsidRDefault="009C39B0" w:rsidP="00904901">
      <w:pPr>
        <w:rPr>
          <w:rFonts w:cstheme="minorHAnsi"/>
          <w:sz w:val="22"/>
          <w:szCs w:val="22"/>
        </w:rPr>
      </w:pPr>
      <w:r w:rsidRPr="009C39B0">
        <w:rPr>
          <w:rFonts w:cstheme="minorHAnsi"/>
          <w:sz w:val="22"/>
          <w:szCs w:val="22"/>
        </w:rPr>
        <w:t xml:space="preserve">The key objective of the BSSF is to provide Twinning so as to effectively </w:t>
      </w:r>
      <w:r w:rsidR="00D94138">
        <w:rPr>
          <w:rFonts w:cstheme="minorHAnsi"/>
          <w:sz w:val="22"/>
          <w:szCs w:val="22"/>
        </w:rPr>
        <w:t xml:space="preserve">support </w:t>
      </w:r>
      <w:r w:rsidRPr="009C39B0">
        <w:rPr>
          <w:rFonts w:cstheme="minorHAnsi"/>
          <w:sz w:val="22"/>
          <w:szCs w:val="22"/>
        </w:rPr>
        <w:t xml:space="preserve">the ESP </w:t>
      </w:r>
      <w:r w:rsidR="00D94138">
        <w:rPr>
          <w:rFonts w:cstheme="minorHAnsi"/>
          <w:sz w:val="22"/>
          <w:szCs w:val="22"/>
        </w:rPr>
        <w:t>capacity building</w:t>
      </w:r>
      <w:r w:rsidRPr="009C39B0">
        <w:rPr>
          <w:rFonts w:cstheme="minorHAnsi"/>
          <w:sz w:val="22"/>
          <w:szCs w:val="22"/>
        </w:rPr>
        <w:t xml:space="preserve"> and improve their performance. The peer-to peer twinning is aimed at fostering knowledge sharing and thus supporting the beneficiary ESPs to improve service delivery, financial sustainability, and other critical aspects of their performance</w:t>
      </w:r>
      <w:r>
        <w:rPr>
          <w:rFonts w:cstheme="minorHAnsi"/>
          <w:sz w:val="22"/>
          <w:szCs w:val="22"/>
        </w:rPr>
        <w:t>.</w:t>
      </w:r>
      <w:r w:rsidR="00295440">
        <w:rPr>
          <w:rFonts w:cstheme="minorHAnsi"/>
          <w:sz w:val="22"/>
          <w:szCs w:val="22"/>
        </w:rPr>
        <w:t xml:space="preserve"> The twinning program shall include the ESPs staff </w:t>
      </w:r>
      <w:r w:rsidR="005E0D90">
        <w:rPr>
          <w:rFonts w:cstheme="minorHAnsi"/>
          <w:sz w:val="22"/>
          <w:szCs w:val="22"/>
        </w:rPr>
        <w:t xml:space="preserve">undertaking on-job hands-on </w:t>
      </w:r>
      <w:r w:rsidR="00131679">
        <w:rPr>
          <w:rFonts w:cstheme="minorHAnsi"/>
          <w:sz w:val="22"/>
          <w:szCs w:val="22"/>
        </w:rPr>
        <w:t>training</w:t>
      </w:r>
      <w:r w:rsidR="005E0D90">
        <w:rPr>
          <w:rFonts w:cstheme="minorHAnsi"/>
          <w:sz w:val="22"/>
          <w:szCs w:val="22"/>
        </w:rPr>
        <w:t xml:space="preserve"> at the BSSF </w:t>
      </w:r>
      <w:r w:rsidR="002B7047">
        <w:rPr>
          <w:rFonts w:cstheme="minorHAnsi"/>
          <w:sz w:val="22"/>
          <w:szCs w:val="22"/>
        </w:rPr>
        <w:t xml:space="preserve">utility </w:t>
      </w:r>
      <w:r w:rsidR="000B2BDA">
        <w:rPr>
          <w:rFonts w:cstheme="minorHAnsi"/>
          <w:sz w:val="22"/>
          <w:szCs w:val="22"/>
        </w:rPr>
        <w:t>throughout the period of the assignment</w:t>
      </w:r>
      <w:r w:rsidR="00131679">
        <w:rPr>
          <w:rFonts w:cstheme="minorHAnsi"/>
          <w:sz w:val="22"/>
          <w:szCs w:val="22"/>
        </w:rPr>
        <w:t xml:space="preserve">. </w:t>
      </w:r>
    </w:p>
    <w:p w14:paraId="4A0CFA39" w14:textId="77777777" w:rsidR="0001391F" w:rsidRPr="008805AF" w:rsidRDefault="0001391F" w:rsidP="00904901">
      <w:pPr>
        <w:rPr>
          <w:rFonts w:cstheme="minorHAnsi"/>
          <w:sz w:val="22"/>
          <w:szCs w:val="22"/>
        </w:rPr>
      </w:pPr>
    </w:p>
    <w:p w14:paraId="2255C071" w14:textId="187D6D6C" w:rsidR="00846D1A" w:rsidRPr="008805AF" w:rsidRDefault="00846D1A" w:rsidP="0017269B">
      <w:pPr>
        <w:jc w:val="both"/>
        <w:rPr>
          <w:rFonts w:cstheme="minorHAnsi"/>
          <w:sz w:val="22"/>
          <w:szCs w:val="22"/>
        </w:rPr>
      </w:pPr>
      <w:r w:rsidRPr="008805AF">
        <w:rPr>
          <w:rFonts w:cstheme="minorHAnsi"/>
          <w:sz w:val="22"/>
          <w:szCs w:val="22"/>
        </w:rPr>
        <w:t xml:space="preserve">The consultant shall carry out the assignment in a manner to facilitate transferring knowledge and expertise to the ESPs counterparts. In this regard, the ESPs shall nominate counterpart staff, as required, who shall work with the consultant in the various assignment activities as part of the on-job training. The assignment shall be planned and carried out in an way that builds in ample time for knowledge transfer. During the assignment, the consultant shall maximize the transfer of knowledge and training of the ESPs with regard to, but not limited to </w:t>
      </w:r>
    </w:p>
    <w:p w14:paraId="60B71B38" w14:textId="421E8919" w:rsidR="0017269B" w:rsidRPr="008805AF" w:rsidRDefault="00653D70" w:rsidP="0017269B">
      <w:pPr>
        <w:pStyle w:val="ListParagraph"/>
        <w:numPr>
          <w:ilvl w:val="0"/>
          <w:numId w:val="28"/>
        </w:numPr>
        <w:jc w:val="both"/>
        <w:rPr>
          <w:rFonts w:asciiTheme="minorHAnsi" w:hAnsiTheme="minorHAnsi" w:cstheme="minorHAnsi"/>
          <w:sz w:val="22"/>
          <w:szCs w:val="22"/>
        </w:rPr>
      </w:pPr>
      <w:r w:rsidRPr="008805AF">
        <w:rPr>
          <w:rFonts w:asciiTheme="minorHAnsi" w:hAnsiTheme="minorHAnsi" w:cstheme="minorHAnsi"/>
          <w:sz w:val="22"/>
          <w:szCs w:val="22"/>
        </w:rPr>
        <w:t>Train the ESPs in developing and documenting organizational guidelines and procedures including but not limited</w:t>
      </w:r>
      <w:r w:rsidR="0017269B" w:rsidRPr="008805AF">
        <w:rPr>
          <w:rFonts w:asciiTheme="minorHAnsi" w:hAnsiTheme="minorHAnsi" w:cstheme="minorHAnsi"/>
          <w:sz w:val="22"/>
          <w:szCs w:val="22"/>
        </w:rPr>
        <w:t xml:space="preserve">; (a) </w:t>
      </w:r>
      <w:r w:rsidRPr="008805AF">
        <w:rPr>
          <w:rFonts w:asciiTheme="minorHAnsi" w:hAnsiTheme="minorHAnsi" w:cstheme="minorHAnsi"/>
          <w:sz w:val="22"/>
          <w:szCs w:val="22"/>
        </w:rPr>
        <w:t xml:space="preserve">Manuals of procedures for; Corporate and System Planning, Board/Governance Charter, Human Resources, Financial Procedures and Reporting, Technical Operating Procedures (SOPs), Special Utility Equipment Operations and Maintenance Manuals, </w:t>
      </w:r>
      <w:r w:rsidRPr="008805AF">
        <w:rPr>
          <w:rFonts w:asciiTheme="minorHAnsi" w:hAnsiTheme="minorHAnsi" w:cstheme="minorHAnsi"/>
          <w:sz w:val="22"/>
          <w:szCs w:val="22"/>
        </w:rPr>
        <w:lastRenderedPageBreak/>
        <w:t>Safety Manuals, Commercial Services Manual, Customer Service Charter, Environmental and Social Compliance Manuals and Design and Construction Standards.</w:t>
      </w:r>
      <w:r w:rsidR="0017269B" w:rsidRPr="008805AF">
        <w:rPr>
          <w:rFonts w:asciiTheme="minorHAnsi" w:hAnsiTheme="minorHAnsi" w:cstheme="minorHAnsi"/>
          <w:sz w:val="22"/>
          <w:szCs w:val="22"/>
        </w:rPr>
        <w:t xml:space="preserve"> (b) </w:t>
      </w:r>
      <w:r w:rsidRPr="008805AF">
        <w:rPr>
          <w:rFonts w:asciiTheme="minorHAnsi" w:hAnsiTheme="minorHAnsi" w:cstheme="minorHAnsi"/>
          <w:sz w:val="22"/>
          <w:szCs w:val="22"/>
        </w:rPr>
        <w:t>Business Plans, System Development and Investment Plans, Loss Reduction, Reports, Commercial and Analytical  Reports (Sales, Customer Numbers, Billing and Collections, Metering, ENS, Energy Balance); Technical Operational reports (Safety, Accident Reports, Generation and dispatch,) System and Network Reports (Available generation, Distribution and Substation Data, Network length(various voltages), Transformer capacity etc); Staff Training and Development Programs, Staff Status Reports, Skill-gaps and Training &amp; Development Reports).</w:t>
      </w:r>
      <w:r w:rsidR="0017269B" w:rsidRPr="008805AF">
        <w:rPr>
          <w:rFonts w:asciiTheme="minorHAnsi" w:hAnsiTheme="minorHAnsi" w:cstheme="minorHAnsi"/>
          <w:sz w:val="22"/>
          <w:szCs w:val="22"/>
        </w:rPr>
        <w:t xml:space="preserve"> (c) </w:t>
      </w:r>
      <w:r w:rsidRPr="008805AF">
        <w:rPr>
          <w:rFonts w:asciiTheme="minorHAnsi" w:hAnsiTheme="minorHAnsi" w:cstheme="minorHAnsi"/>
          <w:sz w:val="22"/>
          <w:szCs w:val="22"/>
        </w:rPr>
        <w:t>Coaching and hands on training of the ESPs staff covering EHS issues including sector governance and appropriate regulations to develop EHS standards in and Environmental and Social performance requirements for ESP, and preparation of EHS manuals with particular focus on the ESPs operations and maintenance obligations of the facilities financed by the project.</w:t>
      </w:r>
      <w:r w:rsidR="0017269B" w:rsidRPr="008805AF">
        <w:rPr>
          <w:rFonts w:asciiTheme="minorHAnsi" w:hAnsiTheme="minorHAnsi" w:cstheme="minorHAnsi"/>
          <w:sz w:val="22"/>
          <w:szCs w:val="22"/>
        </w:rPr>
        <w:t xml:space="preserve"> (d) </w:t>
      </w:r>
      <w:r w:rsidRPr="008805AF">
        <w:rPr>
          <w:rFonts w:asciiTheme="minorHAnsi" w:hAnsiTheme="minorHAnsi" w:cstheme="minorHAnsi"/>
          <w:sz w:val="22"/>
          <w:szCs w:val="22"/>
        </w:rPr>
        <w:t xml:space="preserve">Coach, mentor and </w:t>
      </w:r>
      <w:r w:rsidR="0017269B" w:rsidRPr="008805AF">
        <w:rPr>
          <w:rFonts w:asciiTheme="minorHAnsi" w:hAnsiTheme="minorHAnsi" w:cstheme="minorHAnsi"/>
          <w:sz w:val="22"/>
          <w:szCs w:val="22"/>
        </w:rPr>
        <w:t>enhance</w:t>
      </w:r>
      <w:r w:rsidRPr="008805AF">
        <w:rPr>
          <w:rFonts w:asciiTheme="minorHAnsi" w:hAnsiTheme="minorHAnsi" w:cstheme="minorHAnsi"/>
          <w:sz w:val="22"/>
          <w:szCs w:val="22"/>
        </w:rPr>
        <w:t xml:space="preserve"> the capacity of their ESPs counterparts in the areas of their technical expertise</w:t>
      </w:r>
      <w:r w:rsidR="0017269B" w:rsidRPr="008805AF">
        <w:rPr>
          <w:rFonts w:asciiTheme="minorHAnsi" w:hAnsiTheme="minorHAnsi" w:cstheme="minorHAnsi"/>
          <w:sz w:val="22"/>
          <w:szCs w:val="22"/>
        </w:rPr>
        <w:t xml:space="preserve"> in Generation, Transmission, Distribution planning, execution, operation and supervision. (d) Train the ESPs in implementing the integrated distribution management information system (IDMIS), including the revenue protection program (RPP) system. (e) Train the ESPs in collecting and keeping record of performance data to be used as baseline data in performance targets setting and; (f)Together with their ESPs counterparts participate in the preparation and implementation of the corporate strategic plan and annual business plans.</w:t>
      </w:r>
    </w:p>
    <w:p w14:paraId="0A11EDD3" w14:textId="7455968C" w:rsidR="000B2BDA" w:rsidRPr="000B2BDA" w:rsidRDefault="000B2BDA" w:rsidP="00904901">
      <w:pPr>
        <w:rPr>
          <w:rFonts w:cstheme="minorHAnsi"/>
          <w:color w:val="4472C4" w:themeColor="accent1"/>
          <w:sz w:val="22"/>
          <w:szCs w:val="22"/>
        </w:rPr>
      </w:pPr>
    </w:p>
    <w:p w14:paraId="32CAB3CB" w14:textId="65F38988" w:rsidR="00D468C7" w:rsidRDefault="00D468C7" w:rsidP="005C2589">
      <w:pPr>
        <w:pStyle w:val="ListParagraph"/>
        <w:widowControl w:val="0"/>
        <w:numPr>
          <w:ilvl w:val="0"/>
          <w:numId w:val="1"/>
        </w:numPr>
        <w:autoSpaceDE w:val="0"/>
        <w:autoSpaceDN w:val="0"/>
        <w:adjustRightInd w:val="0"/>
        <w:spacing w:before="240"/>
        <w:jc w:val="both"/>
        <w:rPr>
          <w:rFonts w:ascii="Calibri" w:eastAsia="Times New Roman" w:hAnsi="Calibri" w:cs="Calibri"/>
          <w:b/>
          <w:sz w:val="22"/>
          <w:szCs w:val="22"/>
        </w:rPr>
      </w:pPr>
      <w:r>
        <w:rPr>
          <w:rFonts w:ascii="Calibri" w:eastAsia="Times New Roman" w:hAnsi="Calibri" w:cs="Calibri"/>
          <w:b/>
          <w:sz w:val="22"/>
          <w:szCs w:val="22"/>
        </w:rPr>
        <w:t xml:space="preserve">Enterprise-level KPIs for Assessing </w:t>
      </w:r>
      <w:r w:rsidR="007306C9">
        <w:rPr>
          <w:rFonts w:ascii="Calibri" w:eastAsia="Times New Roman" w:hAnsi="Calibri" w:cs="Calibri"/>
          <w:b/>
          <w:sz w:val="22"/>
          <w:szCs w:val="22"/>
        </w:rPr>
        <w:t>ESP</w:t>
      </w:r>
      <w:r>
        <w:rPr>
          <w:rFonts w:ascii="Calibri" w:eastAsia="Times New Roman" w:hAnsi="Calibri" w:cs="Calibri"/>
          <w:b/>
          <w:sz w:val="22"/>
          <w:szCs w:val="22"/>
        </w:rPr>
        <w:t xml:space="preserve"> Improvement</w:t>
      </w:r>
    </w:p>
    <w:p w14:paraId="59887AD2" w14:textId="69EB24C9" w:rsidR="00D468C7" w:rsidRPr="00F15D33" w:rsidRDefault="00D11538" w:rsidP="00F15D33">
      <w:pPr>
        <w:pStyle w:val="ListParagraph"/>
        <w:widowControl w:val="0"/>
        <w:autoSpaceDE w:val="0"/>
        <w:autoSpaceDN w:val="0"/>
        <w:adjustRightInd w:val="0"/>
        <w:spacing w:before="240"/>
        <w:ind w:left="0"/>
        <w:jc w:val="both"/>
        <w:rPr>
          <w:rFonts w:ascii="Calibri" w:eastAsia="Times New Roman" w:hAnsi="Calibri" w:cs="Calibri"/>
          <w:bCs/>
          <w:sz w:val="22"/>
          <w:szCs w:val="22"/>
        </w:rPr>
      </w:pPr>
      <w:r w:rsidRPr="00D11538">
        <w:rPr>
          <w:rFonts w:ascii="Calibri" w:eastAsia="Times New Roman" w:hAnsi="Calibri" w:cs="Calibri"/>
          <w:bCs/>
          <w:sz w:val="22"/>
          <w:szCs w:val="22"/>
        </w:rPr>
        <w:t>The BSSF and each of the ESPs ESP, by the end of the first year of the assignment, shall be required to establish baselines along the following industry parameters which will subsequently be monitored on a quarterly and annual basis to track the progress each ESP will be making during the period;. During the inception phase, the Consultant will determine the readiness by which the ESPs could effectively /reasonably measure and report on these and the timing when this could actually start. It is expected that these parameters will also eventually mirror or be aligned with those set by the Regulator as the regulatory framework evolves</w:t>
      </w:r>
      <w:r>
        <w:rPr>
          <w:rFonts w:ascii="Calibri" w:eastAsia="Times New Roman" w:hAnsi="Calibri" w:cs="Calibri"/>
          <w:bCs/>
          <w:sz w:val="22"/>
          <w:szCs w:val="22"/>
        </w:rPr>
        <w:t>:</w:t>
      </w:r>
    </w:p>
    <w:p w14:paraId="509309E7" w14:textId="77777777" w:rsidR="001877DF" w:rsidRPr="00BA414A" w:rsidRDefault="001877DF" w:rsidP="001877DF">
      <w:pPr>
        <w:pStyle w:val="b"/>
        <w:numPr>
          <w:ilvl w:val="0"/>
          <w:numId w:val="22"/>
        </w:numPr>
        <w:rPr>
          <w:rFonts w:asciiTheme="minorHAnsi" w:hAnsiTheme="minorHAnsi" w:cstheme="minorHAnsi"/>
          <w:sz w:val="22"/>
          <w:szCs w:val="22"/>
        </w:rPr>
      </w:pPr>
      <w:r w:rsidRPr="00BA414A">
        <w:rPr>
          <w:rFonts w:asciiTheme="minorHAnsi" w:hAnsiTheme="minorHAnsi" w:cstheme="minorHAnsi"/>
          <w:b/>
          <w:bCs/>
          <w:i/>
          <w:iCs/>
          <w:sz w:val="22"/>
          <w:szCs w:val="22"/>
        </w:rPr>
        <w:t>Reduced System Losses</w:t>
      </w:r>
      <w:r w:rsidRPr="00BA414A">
        <w:rPr>
          <w:rFonts w:asciiTheme="minorHAnsi" w:hAnsiTheme="minorHAnsi" w:cstheme="minorHAnsi"/>
          <w:sz w:val="22"/>
          <w:szCs w:val="22"/>
        </w:rPr>
        <w:t xml:space="preserve"> – Defined as the percentage of electricity that is lost through technical or commercial means.  “Electricity that is lost” is measured as 1) metered energy injections into the ESP system from all sources less b) energy (metered and/or estimated) delivered to the end-user and billed.   Improvement will be measured as the increase in the percentage of annual reduction of losses relative to the Baseline Value.</w:t>
      </w:r>
    </w:p>
    <w:p w14:paraId="33EFB39E" w14:textId="75ADD79E" w:rsidR="001877DF" w:rsidRPr="00BA414A" w:rsidRDefault="001877DF" w:rsidP="001877DF">
      <w:pPr>
        <w:pStyle w:val="b"/>
        <w:numPr>
          <w:ilvl w:val="0"/>
          <w:numId w:val="22"/>
        </w:numPr>
        <w:rPr>
          <w:rFonts w:asciiTheme="minorHAnsi" w:hAnsiTheme="minorHAnsi" w:cstheme="minorHAnsi"/>
          <w:sz w:val="22"/>
          <w:szCs w:val="22"/>
        </w:rPr>
      </w:pPr>
      <w:r w:rsidRPr="00BA414A">
        <w:rPr>
          <w:rFonts w:asciiTheme="minorHAnsi" w:hAnsiTheme="minorHAnsi" w:cstheme="minorHAnsi"/>
          <w:b/>
          <w:bCs/>
          <w:i/>
          <w:iCs/>
          <w:sz w:val="22"/>
          <w:szCs w:val="22"/>
        </w:rPr>
        <w:t>Reduced Customer Outages</w:t>
      </w:r>
      <w:r w:rsidRPr="00BA414A">
        <w:rPr>
          <w:rFonts w:asciiTheme="minorHAnsi" w:hAnsiTheme="minorHAnsi" w:cstheme="minorHAnsi"/>
          <w:sz w:val="22"/>
          <w:szCs w:val="22"/>
        </w:rPr>
        <w:t xml:space="preserve"> – Defined as the Number of Low Voltage Service Breakdowns, as measured within ESP at present.  Due to the current lack of outage data that is measured consistent with internationally accepted utility best practices (</w:t>
      </w:r>
      <w:r w:rsidR="007946C0" w:rsidRPr="00BA414A">
        <w:rPr>
          <w:rFonts w:asciiTheme="minorHAnsi" w:hAnsiTheme="minorHAnsi" w:cstheme="minorHAnsi"/>
          <w:sz w:val="22"/>
          <w:szCs w:val="22"/>
        </w:rPr>
        <w:t>e.g.,</w:t>
      </w:r>
      <w:r w:rsidRPr="00BA414A">
        <w:rPr>
          <w:rFonts w:asciiTheme="minorHAnsi" w:hAnsiTheme="minorHAnsi" w:cstheme="minorHAnsi"/>
          <w:sz w:val="22"/>
          <w:szCs w:val="22"/>
        </w:rPr>
        <w:t xml:space="preserve"> SAIDI, SAIFI, CAIDI), this Performance Indicator shall use currently employed measures of the Number of Low Voltage Service </w:t>
      </w:r>
      <w:r w:rsidR="007946C0">
        <w:rPr>
          <w:rFonts w:asciiTheme="minorHAnsi" w:hAnsiTheme="minorHAnsi" w:cstheme="minorHAnsi"/>
          <w:sz w:val="22"/>
          <w:szCs w:val="22"/>
        </w:rPr>
        <w:t>breakdown</w:t>
      </w:r>
      <w:r w:rsidRPr="00BA414A">
        <w:rPr>
          <w:rFonts w:asciiTheme="minorHAnsi" w:hAnsiTheme="minorHAnsi" w:cstheme="minorHAnsi"/>
          <w:sz w:val="22"/>
          <w:szCs w:val="22"/>
        </w:rPr>
        <w:t xml:space="preserve"> data as the standard for year one</w:t>
      </w:r>
      <w:r w:rsidR="00F87114" w:rsidRPr="00F87114">
        <w:t xml:space="preserve"> </w:t>
      </w:r>
      <w:r w:rsidR="00F87114" w:rsidRPr="00F87114">
        <w:rPr>
          <w:rFonts w:asciiTheme="minorHAnsi" w:hAnsiTheme="minorHAnsi" w:cstheme="minorHAnsi"/>
          <w:sz w:val="22"/>
          <w:szCs w:val="22"/>
        </w:rPr>
        <w:t xml:space="preserve">As part of the key core activities, the BSSF shall support the ESPs to have in place a methodology that upgrades the ESPs capacity to gather outage data benchmarked to prudent international standards. The  </w:t>
      </w:r>
      <w:r w:rsidR="00F87114" w:rsidRPr="00F87114">
        <w:rPr>
          <w:rFonts w:asciiTheme="minorHAnsi" w:hAnsiTheme="minorHAnsi" w:cstheme="minorHAnsi"/>
          <w:sz w:val="22"/>
          <w:szCs w:val="22"/>
        </w:rPr>
        <w:lastRenderedPageBreak/>
        <w:t>Base Year Value may be re-established by mutual consent and improvements will be measured as the reduction in the number of low-voltage outages relative to the Baseline Value</w:t>
      </w:r>
      <w:r w:rsidR="00F87114">
        <w:rPr>
          <w:rFonts w:asciiTheme="minorHAnsi" w:hAnsiTheme="minorHAnsi" w:cstheme="minorHAnsi"/>
          <w:sz w:val="22"/>
          <w:szCs w:val="22"/>
        </w:rPr>
        <w:t>.</w:t>
      </w:r>
    </w:p>
    <w:p w14:paraId="0DCA7FEE" w14:textId="77777777" w:rsidR="001877DF" w:rsidRPr="00BA414A" w:rsidRDefault="001877DF" w:rsidP="001877DF">
      <w:pPr>
        <w:pStyle w:val="b"/>
        <w:numPr>
          <w:ilvl w:val="0"/>
          <w:numId w:val="22"/>
        </w:numPr>
        <w:rPr>
          <w:rFonts w:asciiTheme="minorHAnsi" w:hAnsiTheme="minorHAnsi" w:cstheme="minorHAnsi"/>
          <w:sz w:val="22"/>
          <w:szCs w:val="22"/>
        </w:rPr>
      </w:pPr>
      <w:r w:rsidRPr="00BA414A">
        <w:rPr>
          <w:rFonts w:asciiTheme="minorHAnsi" w:hAnsiTheme="minorHAnsi" w:cstheme="minorHAnsi"/>
          <w:b/>
          <w:bCs/>
          <w:i/>
          <w:iCs/>
          <w:sz w:val="22"/>
          <w:szCs w:val="22"/>
        </w:rPr>
        <w:t xml:space="preserve">Increased New Customer Connections – </w:t>
      </w:r>
      <w:r w:rsidRPr="00BA414A">
        <w:rPr>
          <w:rFonts w:asciiTheme="minorHAnsi" w:hAnsiTheme="minorHAnsi" w:cstheme="minorHAnsi"/>
          <w:sz w:val="22"/>
          <w:szCs w:val="22"/>
        </w:rPr>
        <w:t>Defined as the number of new retail customers in any customer class energized and added to the customer billing register.  Improvement will be measured as the increase in number of new customer connections relative to the Baseline Value.</w:t>
      </w:r>
    </w:p>
    <w:p w14:paraId="2C9A8489" w14:textId="77777777" w:rsidR="001877DF" w:rsidRPr="00BA414A" w:rsidRDefault="001877DF" w:rsidP="001877DF">
      <w:pPr>
        <w:pStyle w:val="b"/>
        <w:numPr>
          <w:ilvl w:val="0"/>
          <w:numId w:val="22"/>
        </w:numPr>
        <w:rPr>
          <w:rFonts w:asciiTheme="minorHAnsi" w:eastAsia="MS Mincho" w:hAnsiTheme="minorHAnsi" w:cstheme="minorHAnsi"/>
          <w:sz w:val="22"/>
          <w:szCs w:val="22"/>
        </w:rPr>
      </w:pPr>
      <w:r w:rsidRPr="00BA414A">
        <w:rPr>
          <w:rFonts w:asciiTheme="minorHAnsi" w:hAnsiTheme="minorHAnsi" w:cstheme="minorHAnsi"/>
          <w:b/>
          <w:bCs/>
          <w:i/>
          <w:iCs/>
          <w:sz w:val="22"/>
          <w:szCs w:val="22"/>
        </w:rPr>
        <w:t>Improved Collections</w:t>
      </w:r>
      <w:r w:rsidRPr="00BA414A">
        <w:rPr>
          <w:rFonts w:asciiTheme="minorHAnsi" w:hAnsiTheme="minorHAnsi" w:cstheme="minorHAnsi"/>
          <w:sz w:val="22"/>
          <w:szCs w:val="22"/>
        </w:rPr>
        <w:t xml:space="preserve"> – Defined as the number of days of billing represented as outstanding energy accounts receivable for all consumers at the end of an accounting period (month, quarter, annual).  This metric is also commonly known as Aged Debtors.  Improvement will be measured as the decrease in the number of days relative to the Base Value.</w:t>
      </w:r>
    </w:p>
    <w:p w14:paraId="3EDB42A7" w14:textId="77777777" w:rsidR="001877DF" w:rsidRPr="00BA414A" w:rsidRDefault="001877DF" w:rsidP="001877DF">
      <w:pPr>
        <w:pStyle w:val="ob"/>
        <w:numPr>
          <w:ilvl w:val="1"/>
          <w:numId w:val="22"/>
        </w:numPr>
        <w:jc w:val="both"/>
        <w:rPr>
          <w:rFonts w:asciiTheme="minorHAnsi" w:hAnsiTheme="minorHAnsi" w:cstheme="minorHAnsi"/>
          <w:sz w:val="22"/>
          <w:szCs w:val="22"/>
        </w:rPr>
      </w:pPr>
      <w:r w:rsidRPr="00BA414A">
        <w:rPr>
          <w:rFonts w:asciiTheme="minorHAnsi" w:hAnsiTheme="minorHAnsi" w:cstheme="minorHAnsi"/>
          <w:b/>
          <w:i/>
          <w:sz w:val="22"/>
          <w:szCs w:val="22"/>
        </w:rPr>
        <w:t xml:space="preserve">Improved Operating Efficiency - </w:t>
      </w:r>
      <w:r w:rsidRPr="00BA414A">
        <w:rPr>
          <w:rFonts w:asciiTheme="minorHAnsi" w:hAnsiTheme="minorHAnsi" w:cstheme="minorHAnsi"/>
          <w:sz w:val="22"/>
          <w:szCs w:val="22"/>
        </w:rPr>
        <w:t>Defined as ESP’s operating expenses divided by its operating revenue. Operating revenue is defined as monthly customer sales. Operating expenses are defined as operating costs less purchased power costs (where applicable) and depreciation and financing costs.  This ratio demonstrates the overall efficiency of the management of the company.  Improvements in this ratio are made when operating costs are reduced or revenues increased or a combination of the two and will be measured as the decrease in the Operating Efficiency Ratio relative to the Base-Year Value.</w:t>
      </w:r>
    </w:p>
    <w:p w14:paraId="7C98D40F" w14:textId="77777777" w:rsidR="001877DF" w:rsidRPr="00BA414A" w:rsidRDefault="001877DF" w:rsidP="001877DF">
      <w:pPr>
        <w:pStyle w:val="ob"/>
        <w:numPr>
          <w:ilvl w:val="1"/>
          <w:numId w:val="22"/>
        </w:numPr>
        <w:tabs>
          <w:tab w:val="num" w:pos="360"/>
        </w:tabs>
        <w:jc w:val="both"/>
        <w:rPr>
          <w:rFonts w:asciiTheme="minorHAnsi" w:hAnsiTheme="minorHAnsi" w:cstheme="minorHAnsi"/>
          <w:sz w:val="22"/>
          <w:szCs w:val="22"/>
        </w:rPr>
      </w:pPr>
      <w:r w:rsidRPr="00BA414A">
        <w:rPr>
          <w:rFonts w:asciiTheme="minorHAnsi" w:hAnsiTheme="minorHAnsi" w:cstheme="minorHAnsi"/>
          <w:b/>
          <w:bCs/>
          <w:i/>
          <w:iCs/>
          <w:sz w:val="22"/>
          <w:szCs w:val="22"/>
        </w:rPr>
        <w:t xml:space="preserve">Reduced Voltage Fluctuations – </w:t>
      </w:r>
      <w:r w:rsidRPr="00BA414A">
        <w:rPr>
          <w:rFonts w:asciiTheme="minorHAnsi" w:hAnsiTheme="minorHAnsi" w:cstheme="minorHAnsi"/>
          <w:sz w:val="22"/>
          <w:szCs w:val="22"/>
        </w:rPr>
        <w:t xml:space="preserve">Defined as the number of voltage fluctuations that occur on circuits where customers are particularly sensitive to fluctuations in voltage because of the potential to damage power equipment or computers or result in malfunctions of computers or other electronic equipment.  </w:t>
      </w:r>
    </w:p>
    <w:p w14:paraId="4C1FD2E8" w14:textId="5A3D3720" w:rsidR="005C2589" w:rsidRPr="00375123" w:rsidRDefault="001877DF" w:rsidP="005C2589">
      <w:pPr>
        <w:pStyle w:val="ob"/>
        <w:numPr>
          <w:ilvl w:val="1"/>
          <w:numId w:val="22"/>
        </w:numPr>
        <w:jc w:val="both"/>
        <w:rPr>
          <w:rFonts w:asciiTheme="minorHAnsi" w:hAnsiTheme="minorHAnsi" w:cstheme="minorHAnsi"/>
          <w:sz w:val="22"/>
          <w:szCs w:val="22"/>
        </w:rPr>
      </w:pPr>
      <w:r w:rsidRPr="00BA414A">
        <w:rPr>
          <w:rFonts w:asciiTheme="minorHAnsi" w:hAnsiTheme="minorHAnsi" w:cstheme="minorHAnsi"/>
          <w:b/>
          <w:bCs/>
          <w:i/>
          <w:iCs/>
          <w:sz w:val="22"/>
          <w:szCs w:val="22"/>
        </w:rPr>
        <w:t xml:space="preserve">Reduced Average Time To Repair – </w:t>
      </w:r>
      <w:r w:rsidRPr="00BA414A">
        <w:rPr>
          <w:rFonts w:asciiTheme="minorHAnsi" w:hAnsiTheme="minorHAnsi" w:cstheme="minorHAnsi"/>
          <w:sz w:val="22"/>
          <w:szCs w:val="22"/>
        </w:rPr>
        <w:t>Defined as the average time that</w:t>
      </w:r>
      <w:r>
        <w:rPr>
          <w:rFonts w:asciiTheme="minorHAnsi" w:hAnsiTheme="minorHAnsi" w:cstheme="minorHAnsi"/>
          <w:sz w:val="22"/>
          <w:szCs w:val="22"/>
        </w:rPr>
        <w:t xml:space="preserve"> ESP</w:t>
      </w:r>
      <w:r w:rsidRPr="00BA414A">
        <w:rPr>
          <w:rFonts w:asciiTheme="minorHAnsi" w:hAnsiTheme="minorHAnsi" w:cstheme="minorHAnsi"/>
          <w:sz w:val="22"/>
          <w:szCs w:val="22"/>
        </w:rPr>
        <w:t xml:space="preserve"> takes to make repairs following a customer outage and return the customer to service. It is measured in hours.  This is a critical part of what customers view as the quality of the power service provided by </w:t>
      </w:r>
      <w:r>
        <w:rPr>
          <w:rFonts w:asciiTheme="minorHAnsi" w:hAnsiTheme="minorHAnsi" w:cstheme="minorHAnsi"/>
          <w:sz w:val="22"/>
          <w:szCs w:val="22"/>
        </w:rPr>
        <w:t>the ESP</w:t>
      </w:r>
      <w:r w:rsidRPr="00BA414A">
        <w:rPr>
          <w:rFonts w:asciiTheme="minorHAnsi" w:hAnsiTheme="minorHAnsi" w:cstheme="minorHAnsi"/>
          <w:sz w:val="22"/>
          <w:szCs w:val="22"/>
        </w:rPr>
        <w:t>. Improvements in this average are made when the time to repair equipment is reduced and will be measured as the decrease in the average repair time relative to the Base-Year Value.</w:t>
      </w:r>
    </w:p>
    <w:p w14:paraId="25EB3666" w14:textId="77777777" w:rsidR="00003290" w:rsidRDefault="00003290" w:rsidP="005C2589">
      <w:pPr>
        <w:numPr>
          <w:ilvl w:val="0"/>
          <w:numId w:val="1"/>
        </w:numPr>
        <w:spacing w:after="160" w:line="276" w:lineRule="auto"/>
        <w:jc w:val="both"/>
        <w:rPr>
          <w:rFonts w:ascii="Calibri" w:eastAsia="Times New Roman" w:hAnsi="Calibri" w:cs="Calibri"/>
          <w:b/>
          <w:sz w:val="22"/>
          <w:szCs w:val="22"/>
        </w:rPr>
      </w:pPr>
      <w:r>
        <w:rPr>
          <w:rFonts w:ascii="Calibri" w:eastAsia="Times New Roman" w:hAnsi="Calibri" w:cs="Calibri"/>
          <w:b/>
          <w:sz w:val="22"/>
          <w:szCs w:val="22"/>
        </w:rPr>
        <w:t>Deliverables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
        <w:gridCol w:w="2693"/>
        <w:gridCol w:w="6236"/>
      </w:tblGrid>
      <w:tr w:rsidR="00003290" w:rsidRPr="00610043" w14:paraId="78004A71" w14:textId="77777777" w:rsidTr="006808D4">
        <w:tc>
          <w:tcPr>
            <w:tcW w:w="225" w:type="pct"/>
          </w:tcPr>
          <w:p w14:paraId="02DE5B1D" w14:textId="77777777" w:rsidR="00003290" w:rsidRPr="00610043" w:rsidRDefault="00003290" w:rsidP="006808D4">
            <w:pPr>
              <w:autoSpaceDE w:val="0"/>
              <w:autoSpaceDN w:val="0"/>
              <w:adjustRightInd w:val="0"/>
              <w:jc w:val="center"/>
              <w:rPr>
                <w:rFonts w:ascii="Calibri" w:hAnsi="Calibri" w:cs="Calibri"/>
                <w:b/>
                <w:sz w:val="22"/>
                <w:szCs w:val="22"/>
              </w:rPr>
            </w:pPr>
            <w:r>
              <w:rPr>
                <w:rFonts w:ascii="Calibri" w:hAnsi="Calibri" w:cs="Calibri"/>
                <w:b/>
                <w:sz w:val="22"/>
                <w:szCs w:val="22"/>
              </w:rPr>
              <w:t>#</w:t>
            </w:r>
          </w:p>
        </w:tc>
        <w:tc>
          <w:tcPr>
            <w:tcW w:w="1440" w:type="pct"/>
            <w:shd w:val="clear" w:color="auto" w:fill="auto"/>
            <w:vAlign w:val="center"/>
          </w:tcPr>
          <w:p w14:paraId="275A1146" w14:textId="77777777" w:rsidR="00003290" w:rsidRPr="00115024" w:rsidRDefault="00003290" w:rsidP="006808D4">
            <w:pPr>
              <w:autoSpaceDE w:val="0"/>
              <w:autoSpaceDN w:val="0"/>
              <w:adjustRightInd w:val="0"/>
              <w:jc w:val="both"/>
              <w:rPr>
                <w:rFonts w:ascii="Calibri" w:eastAsia="Times New Roman" w:hAnsi="Calibri" w:cs="Calibri"/>
                <w:b/>
                <w:sz w:val="22"/>
                <w:szCs w:val="22"/>
              </w:rPr>
            </w:pPr>
            <w:r w:rsidRPr="00115024">
              <w:rPr>
                <w:rFonts w:ascii="Calibri" w:eastAsia="Times New Roman" w:hAnsi="Calibri" w:cs="Calibri"/>
                <w:b/>
                <w:sz w:val="22"/>
                <w:szCs w:val="22"/>
              </w:rPr>
              <w:t xml:space="preserve">Deliverable </w:t>
            </w:r>
          </w:p>
        </w:tc>
        <w:tc>
          <w:tcPr>
            <w:tcW w:w="3335" w:type="pct"/>
            <w:shd w:val="clear" w:color="auto" w:fill="auto"/>
            <w:vAlign w:val="center"/>
          </w:tcPr>
          <w:p w14:paraId="45556494" w14:textId="77777777" w:rsidR="00003290" w:rsidRPr="00115024" w:rsidRDefault="00003290" w:rsidP="006808D4">
            <w:pPr>
              <w:autoSpaceDE w:val="0"/>
              <w:autoSpaceDN w:val="0"/>
              <w:adjustRightInd w:val="0"/>
              <w:jc w:val="both"/>
              <w:rPr>
                <w:rFonts w:ascii="Calibri" w:eastAsia="Times New Roman" w:hAnsi="Calibri" w:cs="Calibri"/>
                <w:b/>
                <w:sz w:val="22"/>
                <w:szCs w:val="22"/>
              </w:rPr>
            </w:pPr>
            <w:r w:rsidRPr="00115024">
              <w:rPr>
                <w:rFonts w:ascii="Calibri" w:eastAsia="Times New Roman" w:hAnsi="Calibri" w:cs="Calibri"/>
                <w:b/>
                <w:sz w:val="22"/>
                <w:szCs w:val="22"/>
              </w:rPr>
              <w:t xml:space="preserve">Description </w:t>
            </w:r>
          </w:p>
        </w:tc>
      </w:tr>
      <w:tr w:rsidR="00003290" w:rsidRPr="00610043" w14:paraId="06C037A3" w14:textId="77777777" w:rsidTr="006808D4">
        <w:trPr>
          <w:trHeight w:val="1425"/>
        </w:trPr>
        <w:tc>
          <w:tcPr>
            <w:tcW w:w="225" w:type="pct"/>
          </w:tcPr>
          <w:p w14:paraId="3E34D899" w14:textId="77777777" w:rsidR="00003290" w:rsidRPr="00610043" w:rsidRDefault="00003290" w:rsidP="006808D4">
            <w:pPr>
              <w:pStyle w:val="ListParagraph"/>
              <w:numPr>
                <w:ilvl w:val="0"/>
                <w:numId w:val="2"/>
              </w:numPr>
              <w:autoSpaceDE w:val="0"/>
              <w:autoSpaceDN w:val="0"/>
              <w:adjustRightInd w:val="0"/>
              <w:spacing w:after="0" w:line="259" w:lineRule="auto"/>
              <w:jc w:val="center"/>
              <w:rPr>
                <w:rFonts w:ascii="Calibri" w:eastAsia="Calibri" w:hAnsi="Calibri" w:cs="Calibri"/>
                <w:b/>
                <w:sz w:val="22"/>
                <w:szCs w:val="22"/>
              </w:rPr>
            </w:pPr>
          </w:p>
        </w:tc>
        <w:tc>
          <w:tcPr>
            <w:tcW w:w="1440" w:type="pct"/>
            <w:shd w:val="clear" w:color="auto" w:fill="auto"/>
          </w:tcPr>
          <w:p w14:paraId="0C662FB1" w14:textId="77777777" w:rsidR="00003290" w:rsidRPr="00610043" w:rsidRDefault="00003290" w:rsidP="006808D4">
            <w:pPr>
              <w:autoSpaceDE w:val="0"/>
              <w:autoSpaceDN w:val="0"/>
              <w:adjustRightInd w:val="0"/>
              <w:spacing w:line="259" w:lineRule="auto"/>
              <w:jc w:val="both"/>
              <w:rPr>
                <w:rFonts w:ascii="Calibri" w:eastAsia="Calibri" w:hAnsi="Calibri" w:cs="Calibri"/>
                <w:sz w:val="22"/>
                <w:szCs w:val="22"/>
              </w:rPr>
            </w:pPr>
            <w:r w:rsidRPr="00115024">
              <w:rPr>
                <w:rFonts w:ascii="Calibri" w:eastAsia="Times New Roman" w:hAnsi="Calibri" w:cs="Calibri"/>
                <w:sz w:val="22"/>
                <w:szCs w:val="22"/>
              </w:rPr>
              <w:t>Inception Report</w:t>
            </w:r>
            <w:r w:rsidRPr="00610043">
              <w:rPr>
                <w:rFonts w:ascii="Calibri" w:eastAsia="Calibri" w:hAnsi="Calibri" w:cs="Calibri"/>
                <w:sz w:val="22"/>
                <w:szCs w:val="22"/>
              </w:rPr>
              <w:t xml:space="preserve"> </w:t>
            </w:r>
          </w:p>
        </w:tc>
        <w:tc>
          <w:tcPr>
            <w:tcW w:w="3335" w:type="pct"/>
            <w:shd w:val="clear" w:color="auto" w:fill="auto"/>
            <w:vAlign w:val="center"/>
          </w:tcPr>
          <w:p w14:paraId="47403F11" w14:textId="77777777" w:rsidR="00003290" w:rsidRPr="00610043" w:rsidRDefault="00003290" w:rsidP="006808D4">
            <w:pPr>
              <w:autoSpaceDE w:val="0"/>
              <w:autoSpaceDN w:val="0"/>
              <w:adjustRightInd w:val="0"/>
              <w:spacing w:line="276" w:lineRule="auto"/>
              <w:jc w:val="both"/>
              <w:rPr>
                <w:rFonts w:ascii="Calibri" w:eastAsia="Calibri" w:hAnsi="Calibri" w:cs="Calibri"/>
                <w:sz w:val="22"/>
                <w:szCs w:val="22"/>
              </w:rPr>
            </w:pPr>
            <w:r w:rsidRPr="00115024">
              <w:rPr>
                <w:rFonts w:ascii="Calibri" w:eastAsia="Times New Roman" w:hAnsi="Calibri" w:cs="Calibri"/>
                <w:sz w:val="22"/>
                <w:szCs w:val="22"/>
              </w:rPr>
              <w:t xml:space="preserve">The Inception Report shall include </w:t>
            </w:r>
            <w:r>
              <w:rPr>
                <w:rFonts w:ascii="Calibri" w:eastAsia="Times New Roman" w:hAnsi="Calibri" w:cs="Calibri"/>
                <w:sz w:val="22"/>
                <w:szCs w:val="22"/>
              </w:rPr>
              <w:t>a detailed assessment of status of ESPs thus forming a baseline and detailed business support services to achieve the assignment objectives including a road map for key deliverables.</w:t>
            </w:r>
            <w:r w:rsidRPr="00610043">
              <w:rPr>
                <w:rFonts w:ascii="Calibri" w:eastAsia="Calibri" w:hAnsi="Calibri" w:cs="Calibri"/>
                <w:sz w:val="22"/>
                <w:szCs w:val="22"/>
              </w:rPr>
              <w:t xml:space="preserve"> </w:t>
            </w:r>
            <w:r w:rsidRPr="00777362">
              <w:rPr>
                <w:rFonts w:ascii="Calibri" w:eastAsia="Calibri" w:hAnsi="Calibri" w:cs="Calibri"/>
                <w:b/>
                <w:bCs/>
                <w:sz w:val="22"/>
                <w:szCs w:val="22"/>
              </w:rPr>
              <w:t>The inception Report shall be presented at the end of the second (2) month from the contract effectiveness date</w:t>
            </w:r>
            <w:r>
              <w:rPr>
                <w:rFonts w:ascii="Calibri" w:eastAsia="Calibri" w:hAnsi="Calibri" w:cs="Calibri"/>
                <w:sz w:val="22"/>
                <w:szCs w:val="22"/>
              </w:rPr>
              <w:t>.</w:t>
            </w:r>
          </w:p>
        </w:tc>
      </w:tr>
      <w:tr w:rsidR="00003290" w:rsidRPr="00610043" w:rsidDel="004707BA" w14:paraId="243345CE" w14:textId="77777777" w:rsidTr="006808D4">
        <w:tc>
          <w:tcPr>
            <w:tcW w:w="225" w:type="pct"/>
            <w:tcBorders>
              <w:bottom w:val="single" w:sz="4" w:space="0" w:color="auto"/>
            </w:tcBorders>
          </w:tcPr>
          <w:p w14:paraId="17230E22" w14:textId="77777777" w:rsidR="00003290" w:rsidRPr="00610043" w:rsidDel="004707BA" w:rsidRDefault="00003290" w:rsidP="006808D4">
            <w:pPr>
              <w:pStyle w:val="ListParagraph"/>
              <w:numPr>
                <w:ilvl w:val="0"/>
                <w:numId w:val="2"/>
              </w:numPr>
              <w:autoSpaceDE w:val="0"/>
              <w:autoSpaceDN w:val="0"/>
              <w:adjustRightInd w:val="0"/>
              <w:spacing w:after="0" w:line="259" w:lineRule="auto"/>
              <w:jc w:val="center"/>
              <w:rPr>
                <w:rFonts w:ascii="Calibri" w:eastAsia="Calibri" w:hAnsi="Calibri" w:cs="Calibri"/>
                <w:b/>
                <w:sz w:val="22"/>
                <w:szCs w:val="22"/>
              </w:rPr>
            </w:pPr>
          </w:p>
        </w:tc>
        <w:tc>
          <w:tcPr>
            <w:tcW w:w="1440" w:type="pct"/>
            <w:tcBorders>
              <w:bottom w:val="single" w:sz="4" w:space="0" w:color="auto"/>
            </w:tcBorders>
            <w:shd w:val="clear" w:color="auto" w:fill="auto"/>
          </w:tcPr>
          <w:p w14:paraId="36E1DE62" w14:textId="77777777" w:rsidR="00003290" w:rsidRPr="00115024" w:rsidDel="00DB793C" w:rsidRDefault="00003290" w:rsidP="006808D4">
            <w:pPr>
              <w:autoSpaceDE w:val="0"/>
              <w:autoSpaceDN w:val="0"/>
              <w:adjustRightInd w:val="0"/>
              <w:spacing w:line="259" w:lineRule="auto"/>
              <w:jc w:val="both"/>
              <w:rPr>
                <w:rFonts w:ascii="Calibri" w:eastAsia="Times New Roman" w:hAnsi="Calibri" w:cs="Calibri"/>
                <w:sz w:val="22"/>
                <w:szCs w:val="22"/>
              </w:rPr>
            </w:pPr>
            <w:r>
              <w:rPr>
                <w:rFonts w:ascii="Calibri" w:eastAsia="Times New Roman" w:hAnsi="Calibri" w:cs="Calibri"/>
                <w:sz w:val="22"/>
                <w:szCs w:val="22"/>
              </w:rPr>
              <w:t>Key Reports and Outputs</w:t>
            </w:r>
          </w:p>
        </w:tc>
        <w:tc>
          <w:tcPr>
            <w:tcW w:w="3335" w:type="pct"/>
            <w:tcBorders>
              <w:bottom w:val="single" w:sz="4" w:space="0" w:color="auto"/>
            </w:tcBorders>
            <w:shd w:val="clear" w:color="auto" w:fill="auto"/>
            <w:vAlign w:val="center"/>
          </w:tcPr>
          <w:p w14:paraId="121D19A4" w14:textId="77777777" w:rsidR="00003290" w:rsidRDefault="00003290" w:rsidP="006808D4">
            <w:pPr>
              <w:pStyle w:val="ListParagraph"/>
              <w:numPr>
                <w:ilvl w:val="0"/>
                <w:numId w:val="24"/>
              </w:numPr>
              <w:autoSpaceDE w:val="0"/>
              <w:autoSpaceDN w:val="0"/>
              <w:adjustRightInd w:val="0"/>
              <w:jc w:val="both"/>
              <w:rPr>
                <w:rFonts w:ascii="Calibri" w:eastAsia="Times New Roman" w:hAnsi="Calibri" w:cs="Calibri"/>
                <w:sz w:val="22"/>
                <w:szCs w:val="22"/>
              </w:rPr>
            </w:pPr>
            <w:r>
              <w:rPr>
                <w:rFonts w:ascii="Calibri" w:eastAsia="Times New Roman" w:hAnsi="Calibri" w:cs="Calibri"/>
                <w:sz w:val="22"/>
                <w:szCs w:val="22"/>
              </w:rPr>
              <w:t xml:space="preserve">Manuals of procedures for; Corporate and System Planning, Board/Governance Charter, Human Resources, Financial Procedures and Reporting, Technical Operating Procedures (SOPs), Special Utility Equipment Operations and Maintenance Manuals, Safety Manuals, Commercial Services Manual, Customer Service Charter, Environmental </w:t>
            </w:r>
            <w:r>
              <w:rPr>
                <w:rFonts w:ascii="Calibri" w:eastAsia="Times New Roman" w:hAnsi="Calibri" w:cs="Calibri"/>
                <w:sz w:val="22"/>
                <w:szCs w:val="22"/>
              </w:rPr>
              <w:lastRenderedPageBreak/>
              <w:t xml:space="preserve">and Social Compliance Manuals. </w:t>
            </w:r>
            <w:r w:rsidRPr="00037CDA">
              <w:rPr>
                <w:rFonts w:ascii="Calibri" w:eastAsia="Times New Roman" w:hAnsi="Calibri" w:cs="Calibri"/>
                <w:b/>
                <w:bCs/>
                <w:sz w:val="22"/>
                <w:szCs w:val="22"/>
              </w:rPr>
              <w:t>The Consultant as part of the Inception Report shall include key Manuals of Procedures to be prepared and the delivery key dates</w:t>
            </w:r>
            <w:r>
              <w:rPr>
                <w:rFonts w:ascii="Calibri" w:eastAsia="Times New Roman" w:hAnsi="Calibri" w:cs="Calibri"/>
                <w:sz w:val="22"/>
                <w:szCs w:val="22"/>
              </w:rPr>
              <w:t>.</w:t>
            </w:r>
          </w:p>
          <w:p w14:paraId="016D595C" w14:textId="77777777" w:rsidR="00003290" w:rsidRDefault="00003290" w:rsidP="006808D4">
            <w:pPr>
              <w:pStyle w:val="ListParagraph"/>
              <w:numPr>
                <w:ilvl w:val="0"/>
                <w:numId w:val="24"/>
              </w:numPr>
              <w:autoSpaceDE w:val="0"/>
              <w:autoSpaceDN w:val="0"/>
              <w:adjustRightInd w:val="0"/>
              <w:jc w:val="both"/>
              <w:rPr>
                <w:rFonts w:ascii="Calibri" w:eastAsia="Times New Roman" w:hAnsi="Calibri" w:cs="Calibri"/>
                <w:sz w:val="22"/>
                <w:szCs w:val="22"/>
              </w:rPr>
            </w:pPr>
            <w:r>
              <w:rPr>
                <w:rFonts w:ascii="Calibri" w:eastAsia="Times New Roman" w:hAnsi="Calibri" w:cs="Calibri"/>
                <w:sz w:val="22"/>
                <w:szCs w:val="22"/>
              </w:rPr>
              <w:t>Design and Construction Standards</w:t>
            </w:r>
          </w:p>
          <w:p w14:paraId="5B09DB6A" w14:textId="21FB2B47" w:rsidR="00003290" w:rsidRPr="00D37A9C" w:rsidDel="00DB793C" w:rsidRDefault="00003290" w:rsidP="006808D4">
            <w:pPr>
              <w:pStyle w:val="ListParagraph"/>
              <w:numPr>
                <w:ilvl w:val="0"/>
                <w:numId w:val="24"/>
              </w:numPr>
              <w:autoSpaceDE w:val="0"/>
              <w:autoSpaceDN w:val="0"/>
              <w:adjustRightInd w:val="0"/>
              <w:jc w:val="both"/>
              <w:rPr>
                <w:rFonts w:ascii="Calibri" w:eastAsia="Times New Roman" w:hAnsi="Calibri" w:cs="Calibri"/>
                <w:sz w:val="22"/>
                <w:szCs w:val="22"/>
              </w:rPr>
            </w:pPr>
            <w:r>
              <w:rPr>
                <w:rFonts w:ascii="Calibri" w:eastAsia="Times New Roman" w:hAnsi="Calibri" w:cs="Calibri"/>
                <w:sz w:val="22"/>
                <w:szCs w:val="22"/>
              </w:rPr>
              <w:t>Reports; Business Plans, System Development and Investment Plans, Loss Reduction, Reports, Commercial and Analytical  Reports (Sales, Customer Numbers, Billing and Collections, Metering, ENS, Energy Balance); Technical Operational reports (Safety, Accident Reports, Generation and dispatch,) System and Network Reports (Available generation, Distribution and Substation Data, Network length(various voltages), Transformer capacity etc); Staff Training and Development Programs, Staff Status Reports, Skill-gaps and Training &amp; Development Reports)</w:t>
            </w:r>
          </w:p>
        </w:tc>
      </w:tr>
      <w:tr w:rsidR="00003290" w:rsidRPr="00610043" w14:paraId="70C4AE07" w14:textId="77777777" w:rsidTr="006808D4">
        <w:tc>
          <w:tcPr>
            <w:tcW w:w="225" w:type="pct"/>
            <w:tcBorders>
              <w:bottom w:val="single" w:sz="4" w:space="0" w:color="auto"/>
            </w:tcBorders>
          </w:tcPr>
          <w:p w14:paraId="5E09BC09" w14:textId="77777777" w:rsidR="00003290" w:rsidRPr="00610043" w:rsidRDefault="00003290" w:rsidP="006808D4">
            <w:pPr>
              <w:pStyle w:val="ListParagraph"/>
              <w:numPr>
                <w:ilvl w:val="0"/>
                <w:numId w:val="2"/>
              </w:numPr>
              <w:autoSpaceDE w:val="0"/>
              <w:autoSpaceDN w:val="0"/>
              <w:adjustRightInd w:val="0"/>
              <w:spacing w:after="0" w:line="259" w:lineRule="auto"/>
              <w:jc w:val="center"/>
              <w:rPr>
                <w:rFonts w:ascii="Calibri" w:eastAsia="Calibri" w:hAnsi="Calibri" w:cs="Calibri"/>
                <w:bCs/>
                <w:sz w:val="22"/>
                <w:szCs w:val="22"/>
              </w:rPr>
            </w:pPr>
          </w:p>
        </w:tc>
        <w:tc>
          <w:tcPr>
            <w:tcW w:w="1440" w:type="pct"/>
            <w:tcBorders>
              <w:bottom w:val="single" w:sz="4" w:space="0" w:color="auto"/>
            </w:tcBorders>
            <w:shd w:val="clear" w:color="auto" w:fill="auto"/>
          </w:tcPr>
          <w:p w14:paraId="367F9B0F" w14:textId="77777777" w:rsidR="00003290" w:rsidRPr="00115024" w:rsidRDefault="00003290" w:rsidP="006808D4">
            <w:pPr>
              <w:autoSpaceDE w:val="0"/>
              <w:autoSpaceDN w:val="0"/>
              <w:adjustRightInd w:val="0"/>
              <w:spacing w:line="259" w:lineRule="auto"/>
              <w:jc w:val="both"/>
              <w:rPr>
                <w:rFonts w:ascii="Calibri" w:eastAsia="Times New Roman" w:hAnsi="Calibri" w:cs="Calibri"/>
                <w:sz w:val="22"/>
                <w:szCs w:val="22"/>
              </w:rPr>
            </w:pPr>
            <w:r w:rsidRPr="00115024">
              <w:rPr>
                <w:rFonts w:ascii="Calibri" w:eastAsia="Times New Roman" w:hAnsi="Calibri" w:cs="Calibri"/>
                <w:sz w:val="22"/>
                <w:szCs w:val="22"/>
              </w:rPr>
              <w:t xml:space="preserve">Quarterly </w:t>
            </w:r>
            <w:r>
              <w:rPr>
                <w:rFonts w:ascii="Calibri" w:eastAsia="Times New Roman" w:hAnsi="Calibri" w:cs="Calibri"/>
                <w:sz w:val="22"/>
                <w:szCs w:val="22"/>
              </w:rPr>
              <w:t xml:space="preserve"> and Annual </w:t>
            </w:r>
            <w:r w:rsidRPr="00115024">
              <w:rPr>
                <w:rFonts w:ascii="Calibri" w:eastAsia="Times New Roman" w:hAnsi="Calibri" w:cs="Calibri"/>
                <w:sz w:val="22"/>
                <w:szCs w:val="22"/>
              </w:rPr>
              <w:t>Progress Reports</w:t>
            </w:r>
          </w:p>
        </w:tc>
        <w:tc>
          <w:tcPr>
            <w:tcW w:w="3335" w:type="pct"/>
            <w:tcBorders>
              <w:bottom w:val="single" w:sz="4" w:space="0" w:color="auto"/>
            </w:tcBorders>
            <w:shd w:val="clear" w:color="auto" w:fill="auto"/>
            <w:vAlign w:val="center"/>
          </w:tcPr>
          <w:p w14:paraId="586C569B" w14:textId="77777777" w:rsidR="00003290" w:rsidRPr="00C02D9C" w:rsidRDefault="00003290" w:rsidP="006808D4">
            <w:pPr>
              <w:autoSpaceDE w:val="0"/>
              <w:autoSpaceDN w:val="0"/>
              <w:adjustRightInd w:val="0"/>
              <w:jc w:val="both"/>
              <w:rPr>
                <w:rFonts w:ascii="Calibri" w:eastAsia="Times New Roman" w:hAnsi="Calibri" w:cs="Calibri"/>
                <w:sz w:val="22"/>
                <w:szCs w:val="22"/>
              </w:rPr>
            </w:pPr>
            <w:r w:rsidRPr="00C02D9C">
              <w:rPr>
                <w:rFonts w:ascii="Calibri" w:eastAsia="Times New Roman" w:hAnsi="Calibri" w:cs="Calibri"/>
                <w:sz w:val="22"/>
                <w:szCs w:val="22"/>
              </w:rPr>
              <w:t>The BSSF consultant shall prepare and submit quarterly progress reports in an agreed format during the course of the entire assignment. The quarterly reports shall be submitted not later than the last Thursday of each month for the preceding quarter. The reports shall among other things include: (i) Description of the different activities carried out and progress/achievements thereof; (ii) progress of (ii) Planned activities for the next quarter; (iii) risks and mitigation measures thereof. Specially, the reports shall detail the progress related to coaching and hands-on training, highlighting the following: (i) Description of the degree of application of the technical knowledge acquired in training in the daily work; (ii) Final conclusions on the added value and impact of TA; (iii) Lessons learned; and (iv) Recommendations.</w:t>
            </w:r>
          </w:p>
          <w:p w14:paraId="4F434F13" w14:textId="77777777" w:rsidR="00003290" w:rsidRDefault="00003290" w:rsidP="006808D4">
            <w:pPr>
              <w:autoSpaceDE w:val="0"/>
              <w:autoSpaceDN w:val="0"/>
              <w:adjustRightInd w:val="0"/>
              <w:jc w:val="both"/>
              <w:rPr>
                <w:rFonts w:ascii="Calibri" w:eastAsia="Times New Roman" w:hAnsi="Calibri" w:cs="Calibri"/>
                <w:sz w:val="22"/>
                <w:szCs w:val="22"/>
              </w:rPr>
            </w:pPr>
            <w:r w:rsidRPr="00C02D9C">
              <w:rPr>
                <w:rFonts w:ascii="Calibri" w:eastAsia="Times New Roman" w:hAnsi="Calibri" w:cs="Calibri"/>
                <w:sz w:val="22"/>
                <w:szCs w:val="22"/>
              </w:rPr>
              <w:t>Annual Reports shall be an aggregation of Quarterly reports and planned annual activities for the upcoming year</w:t>
            </w:r>
            <w:r w:rsidRPr="00115024">
              <w:rPr>
                <w:rFonts w:ascii="Calibri" w:eastAsia="Times New Roman" w:hAnsi="Calibri" w:cs="Calibri"/>
                <w:sz w:val="22"/>
                <w:szCs w:val="22"/>
              </w:rPr>
              <w:t xml:space="preserve">. </w:t>
            </w:r>
          </w:p>
          <w:p w14:paraId="643D72C7" w14:textId="77777777" w:rsidR="00003290" w:rsidRDefault="00003290" w:rsidP="006808D4">
            <w:pPr>
              <w:autoSpaceDE w:val="0"/>
              <w:autoSpaceDN w:val="0"/>
              <w:adjustRightInd w:val="0"/>
              <w:jc w:val="both"/>
              <w:rPr>
                <w:rFonts w:ascii="Calibri" w:eastAsia="Times New Roman" w:hAnsi="Calibri" w:cs="Calibri"/>
                <w:sz w:val="22"/>
                <w:szCs w:val="22"/>
              </w:rPr>
            </w:pPr>
          </w:p>
          <w:p w14:paraId="24692532" w14:textId="77777777" w:rsidR="00003290" w:rsidRPr="00115024" w:rsidRDefault="00003290" w:rsidP="006808D4">
            <w:pPr>
              <w:autoSpaceDE w:val="0"/>
              <w:autoSpaceDN w:val="0"/>
              <w:adjustRightInd w:val="0"/>
              <w:jc w:val="both"/>
              <w:rPr>
                <w:rFonts w:ascii="Calibri" w:eastAsia="Times New Roman" w:hAnsi="Calibri" w:cs="Calibri"/>
                <w:sz w:val="22"/>
                <w:szCs w:val="22"/>
              </w:rPr>
            </w:pPr>
            <w:r w:rsidRPr="00115024">
              <w:rPr>
                <w:rFonts w:ascii="Calibri" w:eastAsia="Times New Roman" w:hAnsi="Calibri" w:cs="Calibri"/>
                <w:sz w:val="22"/>
                <w:szCs w:val="22"/>
              </w:rPr>
              <w:t>.</w:t>
            </w:r>
          </w:p>
        </w:tc>
      </w:tr>
    </w:tbl>
    <w:p w14:paraId="524D846E" w14:textId="77777777" w:rsidR="00003290" w:rsidRDefault="00003290" w:rsidP="00003290">
      <w:pPr>
        <w:spacing w:after="160" w:line="276" w:lineRule="auto"/>
        <w:ind w:left="360"/>
        <w:jc w:val="both"/>
        <w:rPr>
          <w:rFonts w:ascii="Calibri" w:eastAsia="Times New Roman" w:hAnsi="Calibri" w:cs="Calibri"/>
          <w:b/>
          <w:sz w:val="22"/>
          <w:szCs w:val="22"/>
        </w:rPr>
      </w:pPr>
    </w:p>
    <w:p w14:paraId="011C394E" w14:textId="68307451" w:rsidR="005C2589" w:rsidRPr="00115024" w:rsidRDefault="005C2589" w:rsidP="005C2589">
      <w:pPr>
        <w:numPr>
          <w:ilvl w:val="0"/>
          <w:numId w:val="1"/>
        </w:numPr>
        <w:spacing w:after="160" w:line="276" w:lineRule="auto"/>
        <w:jc w:val="both"/>
        <w:rPr>
          <w:rFonts w:ascii="Calibri" w:eastAsia="Times New Roman" w:hAnsi="Calibri" w:cs="Calibri"/>
          <w:b/>
          <w:sz w:val="22"/>
          <w:szCs w:val="22"/>
        </w:rPr>
      </w:pPr>
      <w:r w:rsidRPr="00115024">
        <w:rPr>
          <w:rFonts w:ascii="Calibri" w:eastAsia="Times New Roman" w:hAnsi="Calibri" w:cs="Calibri"/>
          <w:b/>
          <w:sz w:val="22"/>
          <w:szCs w:val="22"/>
        </w:rPr>
        <w:t>Team Composition, Competence and Experience Requirements</w:t>
      </w:r>
    </w:p>
    <w:p w14:paraId="32CF0E79" w14:textId="2415EE02" w:rsidR="005C2589" w:rsidRPr="00115024" w:rsidRDefault="005C2589" w:rsidP="005C2589">
      <w:pPr>
        <w:pStyle w:val="ListParagraph"/>
        <w:numPr>
          <w:ilvl w:val="1"/>
          <w:numId w:val="1"/>
        </w:numPr>
        <w:spacing w:after="160"/>
        <w:ind w:left="567" w:hanging="567"/>
        <w:jc w:val="both"/>
        <w:rPr>
          <w:rFonts w:ascii="Calibri" w:eastAsia="Times New Roman" w:hAnsi="Calibri" w:cs="Calibri"/>
          <w:b/>
          <w:sz w:val="22"/>
          <w:szCs w:val="22"/>
        </w:rPr>
      </w:pPr>
      <w:r w:rsidRPr="00115024">
        <w:rPr>
          <w:rFonts w:ascii="Calibri" w:eastAsia="Times New Roman" w:hAnsi="Calibri" w:cs="Calibri"/>
          <w:b/>
          <w:sz w:val="22"/>
          <w:szCs w:val="22"/>
        </w:rPr>
        <w:t>Firm’s Competence and Experience</w:t>
      </w:r>
      <w:r w:rsidR="00431919">
        <w:rPr>
          <w:rFonts w:ascii="Calibri" w:eastAsia="Times New Roman" w:hAnsi="Calibri" w:cs="Calibri"/>
          <w:b/>
          <w:sz w:val="22"/>
          <w:szCs w:val="22"/>
        </w:rPr>
        <w:t>.</w:t>
      </w:r>
    </w:p>
    <w:p w14:paraId="1BE30826" w14:textId="7BED60D5" w:rsidR="005C2589" w:rsidRPr="00610043" w:rsidRDefault="00F95F8A" w:rsidP="00BD3C62">
      <w:pPr>
        <w:spacing w:after="160" w:line="276" w:lineRule="auto"/>
        <w:jc w:val="both"/>
        <w:rPr>
          <w:rFonts w:ascii="Calibri" w:hAnsi="Calibri" w:cs="Calibri"/>
          <w:sz w:val="22"/>
          <w:szCs w:val="22"/>
        </w:rPr>
      </w:pPr>
      <w:r w:rsidRPr="00077CA7">
        <w:rPr>
          <w:rFonts w:ascii="Calibri" w:eastAsia="Calibri" w:hAnsi="Calibri" w:cs="Calibri"/>
          <w:color w:val="000000"/>
          <w:sz w:val="22"/>
          <w:szCs w:val="22"/>
        </w:rPr>
        <w:t>The BSSF shall be</w:t>
      </w:r>
      <w:r>
        <w:rPr>
          <w:rFonts w:ascii="Calibri" w:eastAsia="Calibri" w:hAnsi="Calibri" w:cs="Calibri"/>
          <w:color w:val="000000"/>
          <w:sz w:val="22"/>
          <w:szCs w:val="22"/>
        </w:rPr>
        <w:t xml:space="preserve"> </w:t>
      </w:r>
      <w:r w:rsidRPr="00077CA7">
        <w:rPr>
          <w:rFonts w:ascii="Calibri" w:eastAsia="Calibri" w:hAnsi="Calibri" w:cs="Calibri"/>
          <w:color w:val="000000"/>
          <w:sz w:val="22"/>
          <w:szCs w:val="22"/>
        </w:rPr>
        <w:t>an Electricity Utility Company with a core business in electricity generation, transmission</w:t>
      </w:r>
      <w:r>
        <w:rPr>
          <w:rFonts w:ascii="Calibri" w:eastAsia="Calibri" w:hAnsi="Calibri" w:cs="Calibri"/>
          <w:color w:val="000000"/>
          <w:sz w:val="22"/>
          <w:szCs w:val="22"/>
        </w:rPr>
        <w:t>,</w:t>
      </w:r>
      <w:r w:rsidRPr="00077CA7">
        <w:rPr>
          <w:rFonts w:ascii="Calibri" w:eastAsia="Calibri" w:hAnsi="Calibri" w:cs="Calibri"/>
          <w:color w:val="000000"/>
          <w:sz w:val="22"/>
          <w:szCs w:val="22"/>
        </w:rPr>
        <w:t xml:space="preserve"> and distribution including retail sales of electricity</w:t>
      </w:r>
      <w:r>
        <w:rPr>
          <w:rFonts w:ascii="Calibri" w:eastAsia="Calibri" w:hAnsi="Calibri" w:cs="Calibri"/>
          <w:color w:val="000000"/>
          <w:sz w:val="22"/>
          <w:szCs w:val="22"/>
        </w:rPr>
        <w:t xml:space="preserve"> with experience in emerging markets,</w:t>
      </w:r>
      <w:r w:rsidRPr="00077CA7">
        <w:rPr>
          <w:rFonts w:ascii="Calibri" w:eastAsia="Calibri" w:hAnsi="Calibri" w:cs="Calibri"/>
          <w:color w:val="000000"/>
          <w:sz w:val="22"/>
          <w:szCs w:val="22"/>
        </w:rPr>
        <w:t xml:space="preserve"> or </w:t>
      </w:r>
      <w:r w:rsidR="00622315">
        <w:rPr>
          <w:rFonts w:ascii="Calibri" w:eastAsia="Calibri" w:hAnsi="Calibri" w:cs="Calibri"/>
          <w:color w:val="000000"/>
          <w:sz w:val="22"/>
          <w:szCs w:val="22"/>
        </w:rPr>
        <w:t>a</w:t>
      </w:r>
      <w:r>
        <w:rPr>
          <w:rFonts w:ascii="Calibri" w:eastAsia="Calibri" w:hAnsi="Calibri" w:cs="Calibri"/>
          <w:color w:val="000000"/>
          <w:sz w:val="22"/>
          <w:szCs w:val="22"/>
        </w:rPr>
        <w:t xml:space="preserve"> </w:t>
      </w:r>
      <w:r w:rsidR="00353F20">
        <w:rPr>
          <w:rFonts w:ascii="Calibri" w:eastAsia="Calibri" w:hAnsi="Calibri" w:cs="Calibri"/>
          <w:color w:val="000000"/>
          <w:sz w:val="22"/>
          <w:szCs w:val="22"/>
        </w:rPr>
        <w:t>P</w:t>
      </w:r>
      <w:r>
        <w:rPr>
          <w:rFonts w:ascii="Calibri" w:eastAsia="Calibri" w:hAnsi="Calibri" w:cs="Calibri"/>
          <w:color w:val="000000"/>
          <w:sz w:val="22"/>
          <w:szCs w:val="22"/>
        </w:rPr>
        <w:t xml:space="preserve">ower Utility Consulting </w:t>
      </w:r>
      <w:r w:rsidRPr="00077CA7">
        <w:rPr>
          <w:rFonts w:ascii="Calibri" w:eastAsia="Calibri" w:hAnsi="Calibri" w:cs="Calibri"/>
          <w:color w:val="000000"/>
          <w:sz w:val="22"/>
          <w:szCs w:val="22"/>
        </w:rPr>
        <w:t>Firm associated to an electric utility company with a core business in electricity generation, transmission and distribution including retail sale of electricity</w:t>
      </w:r>
      <w:r>
        <w:rPr>
          <w:rFonts w:ascii="Calibri" w:eastAsia="Calibri" w:hAnsi="Calibri" w:cs="Calibri"/>
          <w:color w:val="000000"/>
          <w:sz w:val="22"/>
          <w:szCs w:val="22"/>
        </w:rPr>
        <w:t xml:space="preserve">. </w:t>
      </w:r>
      <w:r w:rsidR="00F71B0A" w:rsidRPr="00F71B0A">
        <w:rPr>
          <w:rFonts w:ascii="Calibri" w:eastAsia="Calibri" w:hAnsi="Calibri" w:cs="Calibri"/>
          <w:color w:val="000000"/>
          <w:sz w:val="22"/>
          <w:szCs w:val="22"/>
        </w:rPr>
        <w:t xml:space="preserve">The BSSF shall demonstrate its qualifications and experience to provide the required services by providing the information </w:t>
      </w:r>
      <w:r w:rsidR="00314A8C">
        <w:rPr>
          <w:rFonts w:ascii="Calibri" w:eastAsia="Calibri" w:hAnsi="Calibri" w:cs="Calibri"/>
          <w:color w:val="000000"/>
          <w:sz w:val="22"/>
          <w:szCs w:val="22"/>
        </w:rPr>
        <w:t xml:space="preserve">in providing </w:t>
      </w:r>
      <w:r w:rsidR="00314A8C">
        <w:rPr>
          <w:rFonts w:ascii="Calibri" w:eastAsia="Calibri" w:hAnsi="Calibri" w:cs="Calibri"/>
          <w:color w:val="000000"/>
          <w:sz w:val="22"/>
          <w:szCs w:val="22"/>
        </w:rPr>
        <w:lastRenderedPageBreak/>
        <w:t xml:space="preserve">similar services and </w:t>
      </w:r>
      <w:r w:rsidR="00F71B0A" w:rsidRPr="00F71B0A">
        <w:rPr>
          <w:rFonts w:ascii="Calibri" w:eastAsia="Calibri" w:hAnsi="Calibri" w:cs="Calibri"/>
          <w:color w:val="000000"/>
          <w:sz w:val="22"/>
          <w:szCs w:val="22"/>
        </w:rPr>
        <w:t>its operations in the last five year</w:t>
      </w:r>
      <w:bookmarkStart w:id="0" w:name="_GoBack"/>
      <w:bookmarkEnd w:id="0"/>
      <w:r w:rsidR="00F71B0A" w:rsidRPr="00F71B0A">
        <w:rPr>
          <w:rFonts w:ascii="Calibri" w:eastAsia="Calibri" w:hAnsi="Calibri" w:cs="Calibri"/>
          <w:color w:val="000000"/>
          <w:sz w:val="22"/>
          <w:szCs w:val="22"/>
        </w:rPr>
        <w:t>s including its benchmarking evidenced on the firm’s key performance indicators</w:t>
      </w:r>
      <w:r w:rsidR="00867DAA">
        <w:rPr>
          <w:rFonts w:ascii="Calibri" w:eastAsia="Calibri" w:hAnsi="Calibri" w:cs="Calibri"/>
          <w:color w:val="000000"/>
          <w:sz w:val="22"/>
          <w:szCs w:val="22"/>
        </w:rPr>
        <w:t xml:space="preserve">. </w:t>
      </w:r>
    </w:p>
    <w:p w14:paraId="6FBC6182" w14:textId="77777777" w:rsidR="005C2589" w:rsidRPr="00610043" w:rsidRDefault="005C2589" w:rsidP="005C2589">
      <w:pPr>
        <w:rPr>
          <w:rFonts w:ascii="Calibri" w:hAnsi="Calibri" w:cs="Calibri"/>
          <w:sz w:val="22"/>
          <w:szCs w:val="22"/>
        </w:rPr>
      </w:pPr>
    </w:p>
    <w:p w14:paraId="28F5B1E9" w14:textId="77777777" w:rsidR="005C2589" w:rsidRPr="00115024" w:rsidRDefault="005C2589" w:rsidP="00115024">
      <w:pPr>
        <w:pStyle w:val="ListParagraph"/>
        <w:numPr>
          <w:ilvl w:val="1"/>
          <w:numId w:val="1"/>
        </w:numPr>
        <w:spacing w:after="120"/>
        <w:ind w:left="567" w:hanging="567"/>
        <w:jc w:val="both"/>
        <w:rPr>
          <w:rFonts w:ascii="Calibri" w:eastAsia="Times New Roman" w:hAnsi="Calibri" w:cs="Calibri"/>
          <w:b/>
          <w:sz w:val="22"/>
          <w:szCs w:val="22"/>
        </w:rPr>
      </w:pPr>
      <w:r w:rsidRPr="00115024">
        <w:rPr>
          <w:rFonts w:ascii="Calibri" w:eastAsia="Times New Roman" w:hAnsi="Calibri" w:cs="Calibri"/>
          <w:b/>
          <w:sz w:val="22"/>
          <w:szCs w:val="22"/>
        </w:rPr>
        <w:t>Team Composition, Qualifications and Experience</w:t>
      </w:r>
    </w:p>
    <w:p w14:paraId="74B710E2" w14:textId="77777777" w:rsidR="005C2589" w:rsidRPr="00610043" w:rsidRDefault="005C2589" w:rsidP="005C2589">
      <w:pPr>
        <w:rPr>
          <w:rFonts w:ascii="Calibri" w:hAnsi="Calibri" w:cs="Calibri"/>
          <w:sz w:val="22"/>
          <w:szCs w:val="22"/>
        </w:rPr>
      </w:pPr>
      <w:r w:rsidRPr="00610043">
        <w:rPr>
          <w:rFonts w:ascii="Calibri" w:hAnsi="Calibri" w:cs="Calibri"/>
          <w:sz w:val="22"/>
          <w:szCs w:val="22"/>
        </w:rPr>
        <w:t xml:space="preserve">The firm shall be expected to demonstrate that the team proposed has a competent and experienced: </w:t>
      </w:r>
    </w:p>
    <w:p w14:paraId="02EF098C" w14:textId="77777777" w:rsidR="00F01237" w:rsidRPr="00375123" w:rsidRDefault="00F01237" w:rsidP="00375123">
      <w:pPr>
        <w:jc w:val="both"/>
        <w:rPr>
          <w:rFonts w:ascii="Calibri" w:hAnsi="Calibri" w:cs="Calibri"/>
          <w:sz w:val="22"/>
          <w:szCs w:val="22"/>
        </w:rPr>
      </w:pPr>
    </w:p>
    <w:p w14:paraId="274DE9E5" w14:textId="3173949D" w:rsidR="00F01237" w:rsidRPr="00F01237" w:rsidRDefault="00F01237" w:rsidP="00F01237">
      <w:pPr>
        <w:pStyle w:val="ListParagraph"/>
        <w:numPr>
          <w:ilvl w:val="0"/>
          <w:numId w:val="4"/>
        </w:numPr>
        <w:jc w:val="both"/>
        <w:rPr>
          <w:rFonts w:ascii="Calibri" w:hAnsi="Calibri" w:cs="Calibri"/>
          <w:sz w:val="22"/>
          <w:szCs w:val="22"/>
        </w:rPr>
      </w:pPr>
      <w:r w:rsidRPr="00F01237">
        <w:rPr>
          <w:rFonts w:ascii="Calibri" w:hAnsi="Calibri" w:cs="Calibri"/>
          <w:sz w:val="22"/>
          <w:szCs w:val="22"/>
        </w:rPr>
        <w:t>Team Leader – The team leader shall have at least fifteen (15) years’ experience at a senior level management involved electricity utility operations with demonstrated experience in Utility Panning &amp; Administration, Technical operations and Commercial aspects.</w:t>
      </w:r>
    </w:p>
    <w:p w14:paraId="7312CC35" w14:textId="77777777" w:rsidR="00F01237" w:rsidRPr="00F01237" w:rsidRDefault="00F01237" w:rsidP="00F01237">
      <w:pPr>
        <w:pStyle w:val="ListParagraph"/>
        <w:numPr>
          <w:ilvl w:val="0"/>
          <w:numId w:val="4"/>
        </w:numPr>
        <w:jc w:val="both"/>
        <w:rPr>
          <w:rFonts w:ascii="Calibri" w:hAnsi="Calibri" w:cs="Calibri"/>
          <w:sz w:val="22"/>
          <w:szCs w:val="22"/>
        </w:rPr>
      </w:pPr>
      <w:r w:rsidRPr="00F01237">
        <w:rPr>
          <w:rFonts w:ascii="Calibri" w:hAnsi="Calibri" w:cs="Calibri"/>
          <w:sz w:val="22"/>
          <w:szCs w:val="22"/>
        </w:rPr>
        <w:t>Human Resource Manager with at least Bachelor’s or Master’s degree in HR or related field and at least eight (10) years’ experience electricity utility or similar utilities.</w:t>
      </w:r>
    </w:p>
    <w:p w14:paraId="3331122E" w14:textId="77777777" w:rsidR="00F01237" w:rsidRPr="00F01237" w:rsidRDefault="00F01237" w:rsidP="00F01237">
      <w:pPr>
        <w:pStyle w:val="ListParagraph"/>
        <w:numPr>
          <w:ilvl w:val="0"/>
          <w:numId w:val="4"/>
        </w:numPr>
        <w:jc w:val="both"/>
        <w:rPr>
          <w:rFonts w:ascii="Calibri" w:hAnsi="Calibri" w:cs="Calibri"/>
          <w:sz w:val="22"/>
          <w:szCs w:val="22"/>
        </w:rPr>
      </w:pPr>
      <w:r w:rsidRPr="00F01237">
        <w:rPr>
          <w:rFonts w:ascii="Calibri" w:hAnsi="Calibri" w:cs="Calibri"/>
          <w:sz w:val="22"/>
          <w:szCs w:val="22"/>
        </w:rPr>
        <w:t>Finance Manager – with at least a degree (master's degree preferably) in finance, economics, management, accounting or ACCA/CPA/ICAEW. A minimum of 10 years' experience managing utility finances or regulation in the ESI in SSA or other emerging economy excluding OECD environments.</w:t>
      </w:r>
    </w:p>
    <w:p w14:paraId="7C932B2D" w14:textId="77777777" w:rsidR="00F01237" w:rsidRPr="00F01237" w:rsidRDefault="00F01237" w:rsidP="00F01237">
      <w:pPr>
        <w:pStyle w:val="ListParagraph"/>
        <w:numPr>
          <w:ilvl w:val="0"/>
          <w:numId w:val="4"/>
        </w:numPr>
        <w:jc w:val="both"/>
        <w:rPr>
          <w:rFonts w:ascii="Calibri" w:hAnsi="Calibri" w:cs="Calibri"/>
          <w:sz w:val="22"/>
          <w:szCs w:val="22"/>
        </w:rPr>
      </w:pPr>
      <w:r w:rsidRPr="00F01237">
        <w:rPr>
          <w:rFonts w:ascii="Calibri" w:hAnsi="Calibri" w:cs="Calibri"/>
          <w:sz w:val="22"/>
          <w:szCs w:val="22"/>
        </w:rPr>
        <w:t>Commercial Manager with at least a degree finance, economics, management, accounting or electrical engineering. A minimum 10 years’ practical experience in electricity commercial utility operations and management of national utility or other utility with at least 1m end users.</w:t>
      </w:r>
    </w:p>
    <w:p w14:paraId="34EC4D97" w14:textId="32DF3F13" w:rsidR="00F01237" w:rsidRPr="00F01237" w:rsidRDefault="0017269B" w:rsidP="00F01237">
      <w:pPr>
        <w:pStyle w:val="ListParagraph"/>
        <w:numPr>
          <w:ilvl w:val="0"/>
          <w:numId w:val="4"/>
        </w:numPr>
        <w:jc w:val="both"/>
        <w:rPr>
          <w:rFonts w:ascii="Calibri" w:hAnsi="Calibri" w:cs="Calibri"/>
          <w:sz w:val="22"/>
          <w:szCs w:val="22"/>
        </w:rPr>
      </w:pPr>
      <w:r>
        <w:rPr>
          <w:rFonts w:ascii="Calibri" w:hAnsi="Calibri" w:cs="Calibri"/>
          <w:sz w:val="22"/>
          <w:szCs w:val="22"/>
        </w:rPr>
        <w:t xml:space="preserve">Transmission and </w:t>
      </w:r>
      <w:r w:rsidR="00F01237" w:rsidRPr="00F01237">
        <w:rPr>
          <w:rFonts w:ascii="Calibri" w:hAnsi="Calibri" w:cs="Calibri"/>
          <w:sz w:val="22"/>
          <w:szCs w:val="22"/>
        </w:rPr>
        <w:t xml:space="preserve">Distribution Network Manager with at least a Bachelor’s degree in electrical engineering with at least ten (10) years of experience in electricity distribution network planning, operations and Management at national or regional scale in SSA or Non-OECD country, planning in a developing country c or in any emerging economy. </w:t>
      </w:r>
    </w:p>
    <w:p w14:paraId="68697797" w14:textId="77777777" w:rsidR="00F01237" w:rsidRPr="00F01237" w:rsidRDefault="00F01237" w:rsidP="00F01237">
      <w:pPr>
        <w:pStyle w:val="ListParagraph"/>
        <w:numPr>
          <w:ilvl w:val="0"/>
          <w:numId w:val="4"/>
        </w:numPr>
        <w:jc w:val="both"/>
        <w:rPr>
          <w:rFonts w:ascii="Calibri" w:hAnsi="Calibri" w:cs="Calibri"/>
          <w:sz w:val="22"/>
          <w:szCs w:val="22"/>
        </w:rPr>
      </w:pPr>
      <w:r w:rsidRPr="00F01237">
        <w:rPr>
          <w:rFonts w:ascii="Calibri" w:hAnsi="Calibri" w:cs="Calibri"/>
          <w:sz w:val="22"/>
          <w:szCs w:val="22"/>
        </w:rPr>
        <w:t xml:space="preserve">Training Manager with at least a Bachelor’s degree electrical engineering or equivalent; and at least ten (10) years’ practical experience in conducting electricity operations training. </w:t>
      </w:r>
    </w:p>
    <w:p w14:paraId="36167065" w14:textId="1D2AD3C2" w:rsidR="009A7DAB" w:rsidRDefault="00F01237" w:rsidP="009A7DAB">
      <w:pPr>
        <w:pStyle w:val="ListParagraph"/>
        <w:numPr>
          <w:ilvl w:val="0"/>
          <w:numId w:val="4"/>
        </w:numPr>
        <w:jc w:val="both"/>
        <w:rPr>
          <w:rFonts w:ascii="Calibri" w:hAnsi="Calibri" w:cs="Calibri"/>
          <w:sz w:val="22"/>
          <w:szCs w:val="22"/>
        </w:rPr>
      </w:pPr>
      <w:r w:rsidRPr="00F01237">
        <w:rPr>
          <w:rFonts w:ascii="Calibri" w:hAnsi="Calibri" w:cs="Calibri"/>
          <w:sz w:val="22"/>
          <w:szCs w:val="22"/>
        </w:rPr>
        <w:t>Corporate Planner.  with at least a Bachelor’s/ Master’s degree in economics, Business Administration, Marketing, Finance, or any other relevant discipline, with a minimum of 10 years of practical</w:t>
      </w:r>
      <w:r w:rsidR="00C854B8" w:rsidRPr="00C854B8">
        <w:t xml:space="preserve"> </w:t>
      </w:r>
      <w:r w:rsidR="00C854B8" w:rsidRPr="00C854B8">
        <w:rPr>
          <w:rFonts w:ascii="Calibri" w:hAnsi="Calibri" w:cs="Calibri"/>
          <w:sz w:val="22"/>
          <w:szCs w:val="22"/>
        </w:rPr>
        <w:t>experience in electricity business corporate planning</w:t>
      </w:r>
      <w:r w:rsidR="009A7DAB">
        <w:rPr>
          <w:rFonts w:ascii="Calibri" w:hAnsi="Calibri" w:cs="Calibri"/>
          <w:sz w:val="22"/>
          <w:szCs w:val="22"/>
        </w:rPr>
        <w:t>.</w:t>
      </w:r>
    </w:p>
    <w:p w14:paraId="311DBE9D" w14:textId="1D64856E" w:rsidR="00F01237" w:rsidRDefault="00F01237" w:rsidP="009A7DAB">
      <w:pPr>
        <w:pStyle w:val="ListParagraph"/>
        <w:ind w:left="360"/>
        <w:jc w:val="both"/>
        <w:rPr>
          <w:rFonts w:ascii="Calibri" w:hAnsi="Calibri" w:cs="Calibri"/>
          <w:sz w:val="22"/>
          <w:szCs w:val="22"/>
        </w:rPr>
      </w:pPr>
      <w:r w:rsidRPr="009A7DAB">
        <w:rPr>
          <w:rFonts w:ascii="Calibri" w:hAnsi="Calibri" w:cs="Calibri"/>
          <w:sz w:val="22"/>
          <w:szCs w:val="22"/>
        </w:rPr>
        <w:t xml:space="preserve"> </w:t>
      </w:r>
      <w:r w:rsidR="009A7DAB" w:rsidRPr="009A7DAB">
        <w:rPr>
          <w:rFonts w:ascii="Calibri" w:hAnsi="Calibri" w:cs="Calibri"/>
          <w:b/>
          <w:bCs/>
          <w:i/>
          <w:iCs/>
          <w:sz w:val="22"/>
          <w:szCs w:val="22"/>
        </w:rPr>
        <w:t>The above key staff shall be full-time staff and shall be based in the field for the duration of the assignment.</w:t>
      </w:r>
      <w:r w:rsidRPr="009A7DAB">
        <w:rPr>
          <w:rFonts w:ascii="Calibri" w:hAnsi="Calibri" w:cs="Calibri"/>
          <w:sz w:val="22"/>
          <w:szCs w:val="22"/>
        </w:rPr>
        <w:t xml:space="preserve"> </w:t>
      </w:r>
    </w:p>
    <w:p w14:paraId="3418AE0B" w14:textId="6544DC69" w:rsidR="009A7DAB" w:rsidRPr="009A7DAB" w:rsidRDefault="007862AE" w:rsidP="009A7DAB">
      <w:pPr>
        <w:pStyle w:val="ListParagraph"/>
        <w:ind w:left="360"/>
        <w:jc w:val="both"/>
        <w:rPr>
          <w:rFonts w:ascii="Calibri" w:hAnsi="Calibri" w:cs="Calibri"/>
          <w:sz w:val="22"/>
          <w:szCs w:val="22"/>
        </w:rPr>
      </w:pPr>
      <w:r w:rsidRPr="007862AE">
        <w:rPr>
          <w:rFonts w:ascii="Calibri" w:hAnsi="Calibri" w:cs="Calibri"/>
          <w:sz w:val="22"/>
          <w:szCs w:val="22"/>
        </w:rPr>
        <w:t>•</w:t>
      </w:r>
      <w:r w:rsidRPr="007862AE">
        <w:rPr>
          <w:rFonts w:ascii="Calibri" w:hAnsi="Calibri" w:cs="Calibri"/>
          <w:sz w:val="22"/>
          <w:szCs w:val="22"/>
        </w:rPr>
        <w:tab/>
      </w:r>
      <w:r w:rsidRPr="007862AE">
        <w:rPr>
          <w:rFonts w:ascii="Calibri" w:hAnsi="Calibri" w:cs="Calibri"/>
          <w:b/>
          <w:bCs/>
          <w:sz w:val="22"/>
          <w:szCs w:val="22"/>
        </w:rPr>
        <w:t>Support Services</w:t>
      </w:r>
      <w:r w:rsidRPr="007862AE">
        <w:rPr>
          <w:rFonts w:ascii="Calibri" w:hAnsi="Calibri" w:cs="Calibri"/>
          <w:sz w:val="22"/>
          <w:szCs w:val="22"/>
        </w:rPr>
        <w:t>- The firm shall provide additional information that clearly demonstrates availability of additional qualified staff that will be deployed on short-term basis as and when required (to provide specialized training such as Environment, Health and Safety Services, Network control, telecommunications, billing and revenue collections, engineering services, etc..)  in addition to providing the required twinning services at the firm</w:t>
      </w:r>
      <w:r w:rsidR="00C11B8B">
        <w:rPr>
          <w:rFonts w:ascii="Calibri" w:hAnsi="Calibri" w:cs="Calibri"/>
          <w:sz w:val="22"/>
          <w:szCs w:val="22"/>
        </w:rPr>
        <w:t>’</w:t>
      </w:r>
      <w:r w:rsidRPr="007862AE">
        <w:rPr>
          <w:rFonts w:ascii="Calibri" w:hAnsi="Calibri" w:cs="Calibri"/>
          <w:sz w:val="22"/>
          <w:szCs w:val="22"/>
        </w:rPr>
        <w:t>s premises</w:t>
      </w:r>
      <w:r w:rsidR="00C11B8B">
        <w:rPr>
          <w:rFonts w:ascii="Calibri" w:hAnsi="Calibri" w:cs="Calibri"/>
          <w:sz w:val="22"/>
          <w:szCs w:val="22"/>
        </w:rPr>
        <w:t>/utility</w:t>
      </w:r>
      <w:r w:rsidR="00C854B8">
        <w:rPr>
          <w:rFonts w:ascii="Calibri" w:hAnsi="Calibri" w:cs="Calibri"/>
          <w:sz w:val="22"/>
          <w:szCs w:val="22"/>
        </w:rPr>
        <w:t>.</w:t>
      </w:r>
    </w:p>
    <w:p w14:paraId="7E4CE928" w14:textId="217C6467" w:rsidR="00A708F4" w:rsidRPr="004A3B1E" w:rsidRDefault="00A708F4" w:rsidP="004A3B1E">
      <w:pPr>
        <w:jc w:val="both"/>
        <w:rPr>
          <w:rFonts w:ascii="Calibri" w:hAnsi="Calibri" w:cs="Calibri"/>
          <w:sz w:val="22"/>
          <w:szCs w:val="22"/>
        </w:rPr>
      </w:pPr>
    </w:p>
    <w:p w14:paraId="3B00B579" w14:textId="77777777" w:rsidR="00455ED1" w:rsidRPr="00610043" w:rsidRDefault="00455ED1" w:rsidP="005E5071">
      <w:pPr>
        <w:pStyle w:val="ListParagraph"/>
        <w:spacing w:after="0"/>
        <w:ind w:left="360"/>
        <w:jc w:val="both"/>
        <w:rPr>
          <w:rFonts w:ascii="Calibri" w:hAnsi="Calibri" w:cs="Calibri"/>
          <w:sz w:val="22"/>
          <w:szCs w:val="22"/>
        </w:rPr>
      </w:pPr>
    </w:p>
    <w:p w14:paraId="69F02ADB" w14:textId="77777777" w:rsidR="005C2589" w:rsidRPr="00115024" w:rsidRDefault="005C2589" w:rsidP="00115024">
      <w:pPr>
        <w:pStyle w:val="ListParagraph"/>
        <w:numPr>
          <w:ilvl w:val="0"/>
          <w:numId w:val="1"/>
        </w:numPr>
        <w:spacing w:after="120"/>
        <w:jc w:val="both"/>
        <w:rPr>
          <w:rFonts w:ascii="Calibri" w:eastAsia="Times New Roman" w:hAnsi="Calibri" w:cs="Calibri"/>
          <w:b/>
          <w:sz w:val="22"/>
          <w:szCs w:val="22"/>
        </w:rPr>
      </w:pPr>
      <w:r w:rsidRPr="00115024">
        <w:rPr>
          <w:rFonts w:ascii="Calibri" w:eastAsia="Times New Roman" w:hAnsi="Calibri" w:cs="Calibri"/>
          <w:b/>
          <w:sz w:val="22"/>
          <w:szCs w:val="22"/>
        </w:rPr>
        <w:lastRenderedPageBreak/>
        <w:t>Time frame:</w:t>
      </w:r>
    </w:p>
    <w:p w14:paraId="6F1E1EE8" w14:textId="59B063F1" w:rsidR="00956ED2" w:rsidRPr="009F3B03" w:rsidRDefault="005C2589" w:rsidP="005C2589">
      <w:pPr>
        <w:rPr>
          <w:rFonts w:ascii="Calibri" w:hAnsi="Calibri" w:cs="Calibri"/>
          <w:color w:val="4472C4" w:themeColor="accent1"/>
          <w:sz w:val="22"/>
          <w:szCs w:val="22"/>
        </w:rPr>
      </w:pPr>
      <w:r w:rsidRPr="00610043">
        <w:rPr>
          <w:rFonts w:ascii="Calibri" w:hAnsi="Calibri" w:cs="Calibri"/>
          <w:sz w:val="22"/>
          <w:szCs w:val="22"/>
        </w:rPr>
        <w:t xml:space="preserve">The assignment is expected </w:t>
      </w:r>
      <w:r w:rsidRPr="008805AF">
        <w:rPr>
          <w:rFonts w:ascii="Calibri" w:hAnsi="Calibri" w:cs="Calibri"/>
          <w:sz w:val="22"/>
          <w:szCs w:val="22"/>
        </w:rPr>
        <w:t xml:space="preserve">to commence </w:t>
      </w:r>
      <w:r w:rsidR="009F3B03" w:rsidRPr="008805AF">
        <w:rPr>
          <w:rFonts w:ascii="Calibri" w:hAnsi="Calibri" w:cs="Calibri"/>
          <w:sz w:val="22"/>
          <w:szCs w:val="22"/>
        </w:rPr>
        <w:t>in Q</w:t>
      </w:r>
      <w:r w:rsidR="00B40C6C">
        <w:rPr>
          <w:rFonts w:ascii="Calibri" w:hAnsi="Calibri" w:cs="Calibri"/>
          <w:sz w:val="22"/>
          <w:szCs w:val="22"/>
        </w:rPr>
        <w:t>3</w:t>
      </w:r>
      <w:r w:rsidR="00616AAF" w:rsidRPr="008805AF">
        <w:rPr>
          <w:rFonts w:ascii="Calibri" w:hAnsi="Calibri" w:cs="Calibri"/>
          <w:sz w:val="22"/>
          <w:szCs w:val="22"/>
        </w:rPr>
        <w:t xml:space="preserve"> of 2024</w:t>
      </w:r>
      <w:r w:rsidRPr="008805AF">
        <w:rPr>
          <w:rFonts w:ascii="Calibri" w:hAnsi="Calibri" w:cs="Calibri"/>
          <w:sz w:val="22"/>
          <w:szCs w:val="22"/>
        </w:rPr>
        <w:t xml:space="preserve">. </w:t>
      </w:r>
      <w:r w:rsidR="006B11A0" w:rsidRPr="008805AF">
        <w:rPr>
          <w:rFonts w:ascii="Calibri" w:hAnsi="Calibri" w:cs="Calibri"/>
          <w:sz w:val="22"/>
          <w:szCs w:val="22"/>
        </w:rPr>
        <w:t xml:space="preserve">The contract duration of the </w:t>
      </w:r>
      <w:r w:rsidRPr="008805AF">
        <w:rPr>
          <w:rFonts w:ascii="Calibri" w:hAnsi="Calibri" w:cs="Calibri"/>
          <w:sz w:val="22"/>
          <w:szCs w:val="22"/>
        </w:rPr>
        <w:t xml:space="preserve">business support services will be provided for a </w:t>
      </w:r>
      <w:r w:rsidR="006B11A0" w:rsidRPr="008805AF">
        <w:rPr>
          <w:rFonts w:ascii="Calibri" w:hAnsi="Calibri" w:cs="Calibri"/>
          <w:sz w:val="22"/>
          <w:szCs w:val="22"/>
        </w:rPr>
        <w:t xml:space="preserve">period of </w:t>
      </w:r>
      <w:r w:rsidR="0001391F">
        <w:rPr>
          <w:rFonts w:ascii="Calibri" w:hAnsi="Calibri" w:cs="Calibri"/>
          <w:sz w:val="22"/>
          <w:szCs w:val="22"/>
        </w:rPr>
        <w:t>2</w:t>
      </w:r>
      <w:r w:rsidR="00375123" w:rsidRPr="008805AF">
        <w:rPr>
          <w:rFonts w:ascii="Calibri" w:hAnsi="Calibri" w:cs="Calibri"/>
          <w:sz w:val="22"/>
          <w:szCs w:val="22"/>
        </w:rPr>
        <w:t xml:space="preserve"> </w:t>
      </w:r>
      <w:r w:rsidRPr="008805AF">
        <w:rPr>
          <w:rFonts w:ascii="Calibri" w:hAnsi="Calibri" w:cs="Calibri"/>
          <w:sz w:val="22"/>
          <w:szCs w:val="22"/>
        </w:rPr>
        <w:t>years</w:t>
      </w:r>
      <w:r w:rsidR="00003290" w:rsidRPr="008805AF">
        <w:rPr>
          <w:rFonts w:ascii="Calibri" w:hAnsi="Calibri" w:cs="Calibri"/>
          <w:sz w:val="22"/>
          <w:szCs w:val="22"/>
        </w:rPr>
        <w:t xml:space="preserve"> </w:t>
      </w:r>
      <w:r w:rsidR="009F3B03" w:rsidRPr="008805AF">
        <w:rPr>
          <w:rFonts w:ascii="Calibri" w:hAnsi="Calibri" w:cs="Calibri"/>
          <w:sz w:val="22"/>
          <w:szCs w:val="22"/>
        </w:rPr>
        <w:t>time-based</w:t>
      </w:r>
      <w:r w:rsidR="00003290" w:rsidRPr="008805AF">
        <w:rPr>
          <w:rFonts w:ascii="Calibri" w:hAnsi="Calibri" w:cs="Calibri"/>
          <w:sz w:val="22"/>
          <w:szCs w:val="22"/>
        </w:rPr>
        <w:t xml:space="preserve"> </w:t>
      </w:r>
      <w:r w:rsidR="009F3B03" w:rsidRPr="008805AF">
        <w:rPr>
          <w:rFonts w:ascii="Calibri" w:hAnsi="Calibri" w:cs="Calibri"/>
          <w:sz w:val="22"/>
          <w:szCs w:val="22"/>
        </w:rPr>
        <w:t>contract</w:t>
      </w:r>
      <w:r w:rsidRPr="008805AF">
        <w:rPr>
          <w:rFonts w:ascii="Calibri" w:hAnsi="Calibri" w:cs="Calibri"/>
          <w:sz w:val="22"/>
          <w:szCs w:val="22"/>
        </w:rPr>
        <w:t>.</w:t>
      </w:r>
    </w:p>
    <w:p w14:paraId="3BF62246" w14:textId="5E071821" w:rsidR="006B11A0" w:rsidRPr="009F3B03" w:rsidRDefault="006B11A0" w:rsidP="005C2589">
      <w:pPr>
        <w:rPr>
          <w:rFonts w:ascii="Calibri" w:hAnsi="Calibri" w:cs="Calibri"/>
          <w:color w:val="4472C4" w:themeColor="accent1"/>
          <w:sz w:val="22"/>
          <w:szCs w:val="22"/>
        </w:rPr>
      </w:pPr>
    </w:p>
    <w:p w14:paraId="3CBEDE28" w14:textId="77777777" w:rsidR="005C2589" w:rsidRPr="00115024" w:rsidRDefault="005C2589" w:rsidP="00115024">
      <w:pPr>
        <w:pStyle w:val="ListParagraph"/>
        <w:numPr>
          <w:ilvl w:val="0"/>
          <w:numId w:val="1"/>
        </w:numPr>
        <w:spacing w:after="120"/>
        <w:jc w:val="both"/>
        <w:rPr>
          <w:rFonts w:ascii="Calibri" w:eastAsia="Times New Roman" w:hAnsi="Calibri" w:cs="Calibri"/>
          <w:b/>
          <w:sz w:val="22"/>
          <w:szCs w:val="22"/>
        </w:rPr>
      </w:pPr>
      <w:r w:rsidRPr="00115024">
        <w:rPr>
          <w:rFonts w:ascii="Calibri" w:eastAsia="Times New Roman" w:hAnsi="Calibri" w:cs="Calibri"/>
          <w:b/>
          <w:sz w:val="22"/>
          <w:szCs w:val="22"/>
        </w:rPr>
        <w:t xml:space="preserve"> Governance and Contracting Arrangements:</w:t>
      </w:r>
    </w:p>
    <w:p w14:paraId="07544733" w14:textId="78031793" w:rsidR="005C2589" w:rsidRPr="00D56AA8" w:rsidRDefault="00D56AA8" w:rsidP="00D56AA8">
      <w:pPr>
        <w:spacing w:after="160"/>
        <w:jc w:val="both"/>
        <w:rPr>
          <w:rFonts w:ascii="Calibri" w:hAnsi="Calibri" w:cs="Calibri"/>
          <w:kern w:val="1"/>
          <w:sz w:val="22"/>
          <w:szCs w:val="22"/>
        </w:rPr>
      </w:pPr>
      <w:r w:rsidRPr="00D56AA8">
        <w:rPr>
          <w:rFonts w:ascii="Calibri" w:hAnsi="Calibri" w:cs="Calibri"/>
          <w:sz w:val="22"/>
          <w:szCs w:val="22"/>
        </w:rPr>
        <w:t>The consultant will be selected in accordance with the World Bank Procurement Regulations and contracted by the Ministry of Energy and Minerals. The implementation of this work will be under the direct oversight of the MoEM in coordination with the Management of the beneficiary ESPs and the Somaliland Electricity Commission (SEC).</w:t>
      </w:r>
    </w:p>
    <w:p w14:paraId="18BBB209" w14:textId="77777777" w:rsidR="008A57DD" w:rsidRPr="00115024" w:rsidRDefault="008A57DD" w:rsidP="0078149F">
      <w:pPr>
        <w:numPr>
          <w:ilvl w:val="0"/>
          <w:numId w:val="1"/>
        </w:numPr>
        <w:spacing w:after="160" w:line="276" w:lineRule="auto"/>
        <w:jc w:val="both"/>
        <w:rPr>
          <w:rFonts w:ascii="Calibri" w:eastAsia="Times New Roman" w:hAnsi="Calibri" w:cs="Calibri"/>
          <w:b/>
          <w:sz w:val="22"/>
          <w:szCs w:val="22"/>
        </w:rPr>
      </w:pPr>
      <w:r w:rsidRPr="00115024">
        <w:rPr>
          <w:rFonts w:ascii="Calibri" w:eastAsia="Times New Roman" w:hAnsi="Calibri" w:cs="Calibri"/>
          <w:b/>
          <w:sz w:val="22"/>
          <w:szCs w:val="22"/>
        </w:rPr>
        <w:t xml:space="preserve">Client’s Input and Counterpart </w:t>
      </w:r>
    </w:p>
    <w:p w14:paraId="7814C47F" w14:textId="77777777" w:rsidR="00DA3D6F" w:rsidRPr="00DA3D6F" w:rsidRDefault="00DA3D6F" w:rsidP="00DA3D6F">
      <w:pPr>
        <w:jc w:val="both"/>
        <w:rPr>
          <w:rFonts w:ascii="Calibri" w:hAnsi="Calibri" w:cs="Calibri"/>
          <w:sz w:val="22"/>
          <w:szCs w:val="22"/>
        </w:rPr>
      </w:pPr>
      <w:r w:rsidRPr="00DA3D6F">
        <w:rPr>
          <w:rFonts w:ascii="Calibri" w:hAnsi="Calibri" w:cs="Calibri"/>
          <w:sz w:val="22"/>
          <w:szCs w:val="22"/>
        </w:rPr>
        <w:t>The Client shall provide the following facilities to the Consultant.</w:t>
      </w:r>
    </w:p>
    <w:p w14:paraId="4FC331A0" w14:textId="77777777" w:rsidR="00DA3D6F" w:rsidRPr="00DA3D6F" w:rsidRDefault="00DA3D6F" w:rsidP="00DA3D6F">
      <w:pPr>
        <w:numPr>
          <w:ilvl w:val="0"/>
          <w:numId w:val="9"/>
        </w:numPr>
        <w:jc w:val="both"/>
        <w:rPr>
          <w:rFonts w:ascii="Calibri" w:hAnsi="Calibri" w:cs="Calibri"/>
          <w:sz w:val="22"/>
          <w:szCs w:val="22"/>
        </w:rPr>
      </w:pPr>
      <w:r w:rsidRPr="00DA3D6F">
        <w:rPr>
          <w:rFonts w:ascii="Calibri" w:hAnsi="Calibri" w:cs="Calibri"/>
          <w:sz w:val="22"/>
          <w:szCs w:val="22"/>
        </w:rPr>
        <w:t>Access to the ESPs areas of service</w:t>
      </w:r>
    </w:p>
    <w:p w14:paraId="0E5399C6" w14:textId="77777777" w:rsidR="00DA3D6F" w:rsidRPr="00DA3D6F" w:rsidRDefault="00DA3D6F" w:rsidP="00DA3D6F">
      <w:pPr>
        <w:numPr>
          <w:ilvl w:val="0"/>
          <w:numId w:val="9"/>
        </w:numPr>
        <w:jc w:val="both"/>
        <w:rPr>
          <w:rFonts w:ascii="Calibri" w:hAnsi="Calibri" w:cs="Calibri"/>
          <w:sz w:val="22"/>
          <w:szCs w:val="22"/>
        </w:rPr>
      </w:pPr>
      <w:r w:rsidRPr="00DA3D6F">
        <w:rPr>
          <w:rFonts w:ascii="Calibri" w:hAnsi="Calibri" w:cs="Calibri"/>
          <w:sz w:val="22"/>
          <w:szCs w:val="22"/>
        </w:rPr>
        <w:t>Office Space at each of the ESP offices</w:t>
      </w:r>
    </w:p>
    <w:p w14:paraId="383F01D2" w14:textId="77777777" w:rsidR="00DA3D6F" w:rsidRPr="00DA3D6F" w:rsidRDefault="00DA3D6F" w:rsidP="00DA3D6F">
      <w:pPr>
        <w:numPr>
          <w:ilvl w:val="0"/>
          <w:numId w:val="9"/>
        </w:numPr>
        <w:jc w:val="both"/>
        <w:rPr>
          <w:rFonts w:ascii="Calibri" w:hAnsi="Calibri" w:cs="Calibri"/>
          <w:sz w:val="22"/>
          <w:szCs w:val="22"/>
        </w:rPr>
      </w:pPr>
      <w:r w:rsidRPr="00DA3D6F">
        <w:rPr>
          <w:rFonts w:ascii="Calibri" w:hAnsi="Calibri" w:cs="Calibri"/>
          <w:sz w:val="22"/>
          <w:szCs w:val="22"/>
        </w:rPr>
        <w:t xml:space="preserve">Support to obtain all the necessary work permits and other relevant documentation. </w:t>
      </w:r>
    </w:p>
    <w:p w14:paraId="5B77D42C" w14:textId="3C1E7900" w:rsidR="008A57DD" w:rsidRPr="00610043" w:rsidRDefault="008A57DD" w:rsidP="00DA3D6F">
      <w:pPr>
        <w:ind w:left="420"/>
        <w:jc w:val="both"/>
        <w:rPr>
          <w:rFonts w:ascii="Calibri" w:hAnsi="Calibri" w:cs="Calibri"/>
          <w:sz w:val="22"/>
          <w:szCs w:val="22"/>
          <w:lang w:val="en-GB"/>
        </w:rPr>
      </w:pPr>
      <w:r w:rsidRPr="00610043">
        <w:rPr>
          <w:rFonts w:ascii="Calibri" w:hAnsi="Calibri" w:cs="Calibri"/>
          <w:sz w:val="22"/>
          <w:szCs w:val="22"/>
          <w:lang w:val="en-GB"/>
        </w:rPr>
        <w:t xml:space="preserve">. </w:t>
      </w:r>
    </w:p>
    <w:p w14:paraId="1F137C7F" w14:textId="77777777" w:rsidR="008A57DD" w:rsidRPr="00610043" w:rsidRDefault="008A57DD" w:rsidP="0078149F">
      <w:pPr>
        <w:jc w:val="both"/>
        <w:rPr>
          <w:rFonts w:ascii="Calibri" w:hAnsi="Calibri" w:cs="Calibri"/>
          <w:sz w:val="22"/>
          <w:szCs w:val="22"/>
        </w:rPr>
      </w:pPr>
      <w:bookmarkStart w:id="1" w:name="_Toc431466005"/>
    </w:p>
    <w:p w14:paraId="499BC5D0" w14:textId="77777777" w:rsidR="008A57DD" w:rsidRPr="00115024" w:rsidRDefault="008A57DD" w:rsidP="0078149F">
      <w:pPr>
        <w:numPr>
          <w:ilvl w:val="0"/>
          <w:numId w:val="1"/>
        </w:numPr>
        <w:spacing w:after="160" w:line="276" w:lineRule="auto"/>
        <w:jc w:val="both"/>
        <w:rPr>
          <w:rFonts w:ascii="Calibri" w:eastAsia="Times New Roman" w:hAnsi="Calibri" w:cs="Calibri"/>
          <w:b/>
          <w:sz w:val="22"/>
          <w:szCs w:val="22"/>
        </w:rPr>
      </w:pPr>
      <w:r w:rsidRPr="00115024">
        <w:rPr>
          <w:rFonts w:ascii="Calibri" w:eastAsia="Times New Roman" w:hAnsi="Calibri" w:cs="Calibri"/>
          <w:b/>
          <w:sz w:val="22"/>
          <w:szCs w:val="22"/>
        </w:rPr>
        <w:t>Consultant’s Responsibilities</w:t>
      </w:r>
      <w:bookmarkEnd w:id="1"/>
      <w:r w:rsidRPr="00115024">
        <w:rPr>
          <w:rFonts w:ascii="Calibri" w:eastAsia="Times New Roman" w:hAnsi="Calibri" w:cs="Calibri"/>
          <w:b/>
          <w:sz w:val="22"/>
          <w:szCs w:val="22"/>
        </w:rPr>
        <w:t xml:space="preserve">. </w:t>
      </w:r>
    </w:p>
    <w:p w14:paraId="4C0C42C4" w14:textId="4A92E323" w:rsidR="008A57DD" w:rsidRPr="00610043" w:rsidRDefault="00252A7C" w:rsidP="0078149F">
      <w:pPr>
        <w:jc w:val="both"/>
        <w:rPr>
          <w:rFonts w:ascii="Calibri" w:hAnsi="Calibri" w:cs="Calibri"/>
          <w:i/>
          <w:sz w:val="22"/>
          <w:szCs w:val="22"/>
        </w:rPr>
      </w:pPr>
      <w:r w:rsidRPr="00252A7C">
        <w:rPr>
          <w:rFonts w:ascii="Calibri" w:hAnsi="Calibri" w:cs="Calibri"/>
          <w:sz w:val="22"/>
          <w:szCs w:val="22"/>
          <w:lang w:val="en-GB"/>
        </w:rPr>
        <w:t>The Consultant shall be responsible for providing all the necessary facilities to undertake the assignment including but not limited to office furniture and facilities, transport and accommodation to its entire staff. The Consultant shall include the cost for the above responsibilities and facilities in the proposed price</w:t>
      </w:r>
      <w:r w:rsidR="008A57DD" w:rsidRPr="00610043">
        <w:rPr>
          <w:rFonts w:ascii="Calibri" w:hAnsi="Calibri" w:cs="Calibri"/>
          <w:i/>
          <w:sz w:val="22"/>
          <w:szCs w:val="22"/>
        </w:rPr>
        <w:t>.</w:t>
      </w:r>
    </w:p>
    <w:p w14:paraId="0D6A44E1" w14:textId="77777777" w:rsidR="008A57DD" w:rsidRPr="00610043" w:rsidRDefault="008A57DD" w:rsidP="0078149F">
      <w:pPr>
        <w:jc w:val="both"/>
        <w:rPr>
          <w:rFonts w:ascii="Calibri" w:hAnsi="Calibri" w:cs="Calibri"/>
          <w:b/>
          <w:sz w:val="22"/>
          <w:szCs w:val="22"/>
        </w:rPr>
      </w:pPr>
    </w:p>
    <w:p w14:paraId="11B57DED" w14:textId="77777777" w:rsidR="008A57DD" w:rsidRPr="00115024" w:rsidRDefault="008A57DD" w:rsidP="0078149F">
      <w:pPr>
        <w:numPr>
          <w:ilvl w:val="0"/>
          <w:numId w:val="1"/>
        </w:numPr>
        <w:spacing w:after="160" w:line="276" w:lineRule="auto"/>
        <w:jc w:val="both"/>
        <w:rPr>
          <w:rFonts w:ascii="Calibri" w:eastAsia="Times New Roman" w:hAnsi="Calibri" w:cs="Calibri"/>
          <w:b/>
          <w:sz w:val="22"/>
          <w:szCs w:val="22"/>
        </w:rPr>
      </w:pPr>
      <w:bookmarkStart w:id="2" w:name="_Toc431466011"/>
      <w:r w:rsidRPr="00115024">
        <w:rPr>
          <w:rFonts w:ascii="Calibri" w:eastAsia="Times New Roman" w:hAnsi="Calibri" w:cs="Calibri"/>
          <w:b/>
          <w:sz w:val="22"/>
          <w:szCs w:val="22"/>
        </w:rPr>
        <w:t>Security</w:t>
      </w:r>
      <w:bookmarkEnd w:id="2"/>
      <w:r w:rsidRPr="00115024">
        <w:rPr>
          <w:rFonts w:ascii="Calibri" w:eastAsia="Times New Roman" w:hAnsi="Calibri" w:cs="Calibri"/>
          <w:b/>
          <w:sz w:val="22"/>
          <w:szCs w:val="22"/>
        </w:rPr>
        <w:t xml:space="preserve">. </w:t>
      </w:r>
    </w:p>
    <w:p w14:paraId="367AC7BF" w14:textId="0E50E3E6" w:rsidR="00131A19" w:rsidRDefault="007A3288" w:rsidP="00115024">
      <w:pPr>
        <w:jc w:val="both"/>
        <w:rPr>
          <w:rFonts w:ascii="Calibri" w:hAnsi="Calibri" w:cs="Calibri"/>
          <w:sz w:val="22"/>
          <w:szCs w:val="22"/>
        </w:rPr>
      </w:pPr>
      <w:r w:rsidRPr="00610043">
        <w:rPr>
          <w:rFonts w:ascii="Calibri" w:hAnsi="Calibri" w:cs="Calibri"/>
          <w:sz w:val="22"/>
          <w:szCs w:val="22"/>
        </w:rPr>
        <w:t xml:space="preserve">The Consultant will provide costed security risk management arrangements in their respective </w:t>
      </w:r>
      <w:r w:rsidR="0078149F" w:rsidRPr="00610043">
        <w:rPr>
          <w:rFonts w:ascii="Calibri" w:hAnsi="Calibri" w:cs="Calibri"/>
          <w:sz w:val="22"/>
          <w:szCs w:val="22"/>
        </w:rPr>
        <w:t>proposal</w:t>
      </w:r>
      <w:r w:rsidRPr="00610043">
        <w:rPr>
          <w:rFonts w:ascii="Calibri" w:hAnsi="Calibri" w:cs="Calibri"/>
          <w:sz w:val="22"/>
          <w:szCs w:val="22"/>
        </w:rPr>
        <w:t xml:space="preserve">. They will be responsible to the PIU for management of their security in accordance with the </w:t>
      </w:r>
      <w:r w:rsidR="0078149F" w:rsidRPr="00610043">
        <w:rPr>
          <w:rFonts w:ascii="Calibri" w:hAnsi="Calibri" w:cs="Calibri"/>
          <w:sz w:val="22"/>
          <w:szCs w:val="22"/>
        </w:rPr>
        <w:t xml:space="preserve">SESRP </w:t>
      </w:r>
      <w:r w:rsidRPr="00610043">
        <w:rPr>
          <w:rFonts w:ascii="Calibri" w:hAnsi="Calibri" w:cs="Calibri"/>
          <w:sz w:val="22"/>
          <w:szCs w:val="22"/>
        </w:rPr>
        <w:t>SMP.</w:t>
      </w:r>
    </w:p>
    <w:p w14:paraId="195A082E" w14:textId="77777777" w:rsidR="000E01C0" w:rsidRDefault="000E01C0" w:rsidP="00115024">
      <w:pPr>
        <w:jc w:val="both"/>
        <w:rPr>
          <w:rFonts w:ascii="Calibri" w:hAnsi="Calibri" w:cs="Calibri"/>
          <w:sz w:val="22"/>
          <w:szCs w:val="22"/>
        </w:rPr>
      </w:pPr>
    </w:p>
    <w:p w14:paraId="3400E497" w14:textId="46600575" w:rsidR="000E01C0" w:rsidRPr="000E01C0" w:rsidRDefault="00E53B2F" w:rsidP="00E53B2F">
      <w:pPr>
        <w:pStyle w:val="ListParagraph"/>
        <w:widowControl w:val="0"/>
        <w:numPr>
          <w:ilvl w:val="0"/>
          <w:numId w:val="1"/>
        </w:numPr>
        <w:tabs>
          <w:tab w:val="left" w:pos="821"/>
        </w:tabs>
        <w:autoSpaceDE w:val="0"/>
        <w:autoSpaceDN w:val="0"/>
        <w:ind w:right="114"/>
        <w:jc w:val="both"/>
      </w:pPr>
      <w:r w:rsidRPr="00E53B2F">
        <w:rPr>
          <w:rFonts w:ascii="Calibri" w:eastAsia="Times New Roman" w:hAnsi="Calibri" w:cs="Calibri"/>
          <w:b/>
          <w:sz w:val="22"/>
          <w:szCs w:val="22"/>
        </w:rPr>
        <w:t>Type of Contract shall be “</w:t>
      </w:r>
      <w:r w:rsidR="00453DAF">
        <w:rPr>
          <w:rFonts w:ascii="Calibri" w:eastAsia="Times New Roman" w:hAnsi="Calibri" w:cs="Calibri"/>
          <w:b/>
          <w:sz w:val="22"/>
          <w:szCs w:val="22"/>
        </w:rPr>
        <w:t>Time Based</w:t>
      </w:r>
      <w:r w:rsidRPr="00E53B2F">
        <w:rPr>
          <w:rFonts w:ascii="Calibri" w:eastAsia="Times New Roman" w:hAnsi="Calibri" w:cs="Calibri"/>
          <w:b/>
          <w:sz w:val="22"/>
          <w:szCs w:val="22"/>
        </w:rPr>
        <w:t>”.</w:t>
      </w:r>
      <w:r w:rsidRPr="00E53B2F">
        <w:rPr>
          <w:b/>
        </w:rPr>
        <w:t xml:space="preserve"> </w:t>
      </w:r>
    </w:p>
    <w:p w14:paraId="24629C64" w14:textId="15A5BA4B" w:rsidR="00E53B2F" w:rsidRPr="000E01C0" w:rsidRDefault="00BE2EC2" w:rsidP="000E01C0">
      <w:pPr>
        <w:jc w:val="both"/>
        <w:rPr>
          <w:rFonts w:ascii="Calibri" w:hAnsi="Calibri" w:cs="Calibri"/>
          <w:sz w:val="22"/>
          <w:szCs w:val="22"/>
        </w:rPr>
      </w:pPr>
      <w:r w:rsidRPr="00BE2EC2">
        <w:rPr>
          <w:rFonts w:ascii="Calibri" w:hAnsi="Calibri" w:cs="Calibri"/>
          <w:sz w:val="22"/>
          <w:szCs w:val="22"/>
        </w:rPr>
        <w:t>Consultant’s remuneration shall be determined on the basis of the time actually spent by the Consultant in carrying out the Services and is based on (i) agreed upon unit rates for the Consultant’s experts multiplied by the actual time spent by the experts in executing the assignment, and (ii) reimbursable expenses using actual expenses and/or agreed unit prices</w:t>
      </w:r>
      <w:r w:rsidR="00E53B2F" w:rsidRPr="00E53B2F">
        <w:rPr>
          <w:rFonts w:ascii="Calibri" w:hAnsi="Calibri" w:cs="Calibri"/>
          <w:sz w:val="22"/>
          <w:szCs w:val="22"/>
        </w:rPr>
        <w:t>.</w:t>
      </w:r>
    </w:p>
    <w:p w14:paraId="761664F1" w14:textId="77777777" w:rsidR="00E53B2F" w:rsidRDefault="00E53B2F" w:rsidP="00E53B2F">
      <w:pPr>
        <w:pStyle w:val="BodyText"/>
        <w:jc w:val="left"/>
      </w:pPr>
    </w:p>
    <w:sectPr w:rsidR="00E53B2F" w:rsidSect="0028148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B1C6DCA" w14:textId="77777777" w:rsidR="00324102" w:rsidRDefault="00324102" w:rsidP="00352175">
      <w:r>
        <w:separator/>
      </w:r>
    </w:p>
  </w:endnote>
  <w:endnote w:type="continuationSeparator" w:id="0">
    <w:p w14:paraId="044A6C40" w14:textId="77777777" w:rsidR="00324102" w:rsidRDefault="00324102" w:rsidP="003521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5078FF4" w14:textId="77777777" w:rsidR="00324102" w:rsidRDefault="00324102" w:rsidP="00352175">
      <w:r>
        <w:separator/>
      </w:r>
    </w:p>
  </w:footnote>
  <w:footnote w:type="continuationSeparator" w:id="0">
    <w:p w14:paraId="3B95DABE" w14:textId="77777777" w:rsidR="00324102" w:rsidRDefault="00324102" w:rsidP="0035217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4040BA"/>
    <w:multiLevelType w:val="hybridMultilevel"/>
    <w:tmpl w:val="87B6C530"/>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76B4C0C"/>
    <w:multiLevelType w:val="multilevel"/>
    <w:tmpl w:val="A9B299BE"/>
    <w:lvl w:ilvl="0">
      <w:start w:val="1"/>
      <w:numFmt w:val="decimal"/>
      <w:lvlText w:val="%1."/>
      <w:lvlJc w:val="left"/>
      <w:pPr>
        <w:ind w:left="360" w:hanging="360"/>
      </w:pPr>
      <w:rPr>
        <w:b/>
      </w:rPr>
    </w:lvl>
    <w:lvl w:ilvl="1">
      <w:start w:val="1"/>
      <w:numFmt w:val="decimal"/>
      <w:lvlText w:val="%1.%2."/>
      <w:lvlJc w:val="left"/>
      <w:pPr>
        <w:ind w:left="792" w:hanging="432"/>
      </w:pPr>
      <w:rPr>
        <w:rFonts w:ascii="Calibri" w:hAnsi="Calibri" w:cs="Calibri" w:hint="default"/>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07E9195D"/>
    <w:multiLevelType w:val="hybridMultilevel"/>
    <w:tmpl w:val="72D6D688"/>
    <w:lvl w:ilvl="0" w:tplc="5F8AB15E">
      <w:start w:val="6"/>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B1B4B96"/>
    <w:multiLevelType w:val="hybridMultilevel"/>
    <w:tmpl w:val="52EA499E"/>
    <w:lvl w:ilvl="0" w:tplc="CB62248C">
      <w:start w:val="1"/>
      <w:numFmt w:val="lowerLetter"/>
      <w:lvlText w:val="%1)"/>
      <w:lvlJc w:val="left"/>
      <w:pPr>
        <w:ind w:left="1080" w:hanging="360"/>
      </w:pPr>
      <w:rPr>
        <w:rFonts w:ascii="Times New Roman" w:eastAsiaTheme="minorHAnsi" w:hAnsi="Times New Roman" w:cstheme="minorHAns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1DDB1C9A"/>
    <w:multiLevelType w:val="hybridMultilevel"/>
    <w:tmpl w:val="DB480362"/>
    <w:lvl w:ilvl="0" w:tplc="D3DE6CFA">
      <w:start w:val="1"/>
      <w:numFmt w:val="bullet"/>
      <w:lvlText w:val=""/>
      <w:lvlJc w:val="left"/>
      <w:pPr>
        <w:tabs>
          <w:tab w:val="num" w:pos="720"/>
        </w:tabs>
        <w:ind w:left="720" w:hanging="360"/>
      </w:pPr>
      <w:rPr>
        <w:rFonts w:ascii="Wingdings" w:hAnsi="Wingdings" w:hint="default"/>
      </w:rPr>
    </w:lvl>
    <w:lvl w:ilvl="1" w:tplc="6FEAF0E4">
      <w:start w:val="1"/>
      <w:numFmt w:val="bullet"/>
      <w:pStyle w:val="b"/>
      <w:lvlText w:val=""/>
      <w:lvlJc w:val="left"/>
      <w:pPr>
        <w:tabs>
          <w:tab w:val="num" w:pos="720"/>
        </w:tabs>
        <w:ind w:left="720" w:hanging="360"/>
      </w:pPr>
      <w:rPr>
        <w:rFonts w:ascii="Wingdings" w:hAnsi="Wingdings" w:hint="default"/>
        <w:sz w:val="24"/>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1FC04935"/>
    <w:multiLevelType w:val="hybridMultilevel"/>
    <w:tmpl w:val="9A28769A"/>
    <w:lvl w:ilvl="0" w:tplc="396AE5B0">
      <w:start w:val="9"/>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0770731"/>
    <w:multiLevelType w:val="hybridMultilevel"/>
    <w:tmpl w:val="48F0AA8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350826A3"/>
    <w:multiLevelType w:val="hybridMultilevel"/>
    <w:tmpl w:val="D270A11E"/>
    <w:lvl w:ilvl="0" w:tplc="04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nsid w:val="38EF6524"/>
    <w:multiLevelType w:val="hybridMultilevel"/>
    <w:tmpl w:val="E7962702"/>
    <w:lvl w:ilvl="0" w:tplc="E0DA9DAC">
      <w:start w:val="1"/>
      <w:numFmt w:val="lowerLetter"/>
      <w:lvlText w:val="%1)"/>
      <w:lvlJc w:val="left"/>
      <w:pPr>
        <w:ind w:left="780" w:hanging="360"/>
      </w:pPr>
      <w:rPr>
        <w:rFonts w:ascii="Calibri" w:hAnsi="Calibri" w:cs="Calibri"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9">
    <w:nsid w:val="3A771438"/>
    <w:multiLevelType w:val="hybridMultilevel"/>
    <w:tmpl w:val="9AE01A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3ADD5E00"/>
    <w:multiLevelType w:val="hybridMultilevel"/>
    <w:tmpl w:val="240665EC"/>
    <w:lvl w:ilvl="0" w:tplc="942E5358">
      <w:start w:val="1"/>
      <w:numFmt w:val="decimal"/>
      <w:pStyle w:val="Numberedpara"/>
      <w:lvlText w:val="%1."/>
      <w:lvlJc w:val="left"/>
      <w:pPr>
        <w:tabs>
          <w:tab w:val="num" w:pos="360"/>
        </w:tabs>
        <w:ind w:left="0" w:firstLine="0"/>
      </w:pPr>
      <w:rPr>
        <w:rFonts w:hint="default"/>
        <w:b w:val="0"/>
      </w:rPr>
    </w:lvl>
    <w:lvl w:ilvl="1" w:tplc="04090019">
      <w:start w:val="1"/>
      <w:numFmt w:val="upperLetter"/>
      <w:lvlText w:val="%2."/>
      <w:lvlJc w:val="left"/>
      <w:pPr>
        <w:tabs>
          <w:tab w:val="num" w:pos="-270"/>
        </w:tabs>
        <w:ind w:left="90" w:firstLine="0"/>
      </w:pPr>
      <w:rPr>
        <w:rFonts w:hint="default"/>
      </w:rPr>
    </w:lvl>
    <w:lvl w:ilvl="2" w:tplc="0409001B">
      <w:start w:val="1"/>
      <w:numFmt w:val="lowerRoman"/>
      <w:lvlText w:val="(%3)"/>
      <w:lvlJc w:val="left"/>
      <w:pPr>
        <w:tabs>
          <w:tab w:val="num" w:pos="2070"/>
        </w:tabs>
        <w:ind w:left="2070" w:hanging="360"/>
      </w:pPr>
      <w:rPr>
        <w:rFonts w:hint="default"/>
      </w:rPr>
    </w:lvl>
    <w:lvl w:ilvl="3" w:tplc="0409000F" w:tentative="1">
      <w:start w:val="1"/>
      <w:numFmt w:val="decimal"/>
      <w:lvlText w:val="%4."/>
      <w:lvlJc w:val="left"/>
      <w:pPr>
        <w:tabs>
          <w:tab w:val="num" w:pos="2610"/>
        </w:tabs>
        <w:ind w:left="2610" w:hanging="360"/>
      </w:pPr>
    </w:lvl>
    <w:lvl w:ilvl="4" w:tplc="04090019" w:tentative="1">
      <w:start w:val="1"/>
      <w:numFmt w:val="lowerLetter"/>
      <w:lvlText w:val="%5."/>
      <w:lvlJc w:val="left"/>
      <w:pPr>
        <w:tabs>
          <w:tab w:val="num" w:pos="3330"/>
        </w:tabs>
        <w:ind w:left="3330" w:hanging="360"/>
      </w:pPr>
    </w:lvl>
    <w:lvl w:ilvl="5" w:tplc="0409001B" w:tentative="1">
      <w:start w:val="1"/>
      <w:numFmt w:val="lowerRoman"/>
      <w:lvlText w:val="%6."/>
      <w:lvlJc w:val="right"/>
      <w:pPr>
        <w:tabs>
          <w:tab w:val="num" w:pos="4050"/>
        </w:tabs>
        <w:ind w:left="4050" w:hanging="180"/>
      </w:pPr>
    </w:lvl>
    <w:lvl w:ilvl="6" w:tplc="0409000F" w:tentative="1">
      <w:start w:val="1"/>
      <w:numFmt w:val="decimal"/>
      <w:lvlText w:val="%7."/>
      <w:lvlJc w:val="left"/>
      <w:pPr>
        <w:tabs>
          <w:tab w:val="num" w:pos="4770"/>
        </w:tabs>
        <w:ind w:left="4770" w:hanging="360"/>
      </w:pPr>
    </w:lvl>
    <w:lvl w:ilvl="7" w:tplc="04090019" w:tentative="1">
      <w:start w:val="1"/>
      <w:numFmt w:val="lowerLetter"/>
      <w:lvlText w:val="%8."/>
      <w:lvlJc w:val="left"/>
      <w:pPr>
        <w:tabs>
          <w:tab w:val="num" w:pos="5490"/>
        </w:tabs>
        <w:ind w:left="5490" w:hanging="360"/>
      </w:pPr>
    </w:lvl>
    <w:lvl w:ilvl="8" w:tplc="0409001B" w:tentative="1">
      <w:start w:val="1"/>
      <w:numFmt w:val="lowerRoman"/>
      <w:lvlText w:val="%9."/>
      <w:lvlJc w:val="right"/>
      <w:pPr>
        <w:tabs>
          <w:tab w:val="num" w:pos="6210"/>
        </w:tabs>
        <w:ind w:left="6210" w:hanging="180"/>
      </w:pPr>
    </w:lvl>
  </w:abstractNum>
  <w:abstractNum w:abstractNumId="11">
    <w:nsid w:val="3E5758E1"/>
    <w:multiLevelType w:val="hybridMultilevel"/>
    <w:tmpl w:val="B34A9F7E"/>
    <w:lvl w:ilvl="0" w:tplc="87CADDD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257472F"/>
    <w:multiLevelType w:val="hybridMultilevel"/>
    <w:tmpl w:val="17DA68D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470A032A"/>
    <w:multiLevelType w:val="hybridMultilevel"/>
    <w:tmpl w:val="04384CB2"/>
    <w:lvl w:ilvl="0" w:tplc="FEDCC66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6EB2E80"/>
    <w:multiLevelType w:val="hybridMultilevel"/>
    <w:tmpl w:val="5E0663E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58283760"/>
    <w:multiLevelType w:val="hybridMultilevel"/>
    <w:tmpl w:val="71042C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E4A09A8"/>
    <w:multiLevelType w:val="hybridMultilevel"/>
    <w:tmpl w:val="3A8A2196"/>
    <w:lvl w:ilvl="0" w:tplc="04090017">
      <w:start w:val="1"/>
      <w:numFmt w:val="lowerLetter"/>
      <w:lvlText w:val="%1)"/>
      <w:lvlJc w:val="left"/>
      <w:pPr>
        <w:ind w:left="1074" w:hanging="360"/>
      </w:pPr>
    </w:lvl>
    <w:lvl w:ilvl="1" w:tplc="08090019" w:tentative="1">
      <w:start w:val="1"/>
      <w:numFmt w:val="lowerLetter"/>
      <w:lvlText w:val="%2."/>
      <w:lvlJc w:val="left"/>
      <w:pPr>
        <w:ind w:left="1794" w:hanging="360"/>
      </w:pPr>
    </w:lvl>
    <w:lvl w:ilvl="2" w:tplc="0809001B" w:tentative="1">
      <w:start w:val="1"/>
      <w:numFmt w:val="lowerRoman"/>
      <w:lvlText w:val="%3."/>
      <w:lvlJc w:val="right"/>
      <w:pPr>
        <w:ind w:left="2514" w:hanging="180"/>
      </w:pPr>
    </w:lvl>
    <w:lvl w:ilvl="3" w:tplc="0809000F" w:tentative="1">
      <w:start w:val="1"/>
      <w:numFmt w:val="decimal"/>
      <w:lvlText w:val="%4."/>
      <w:lvlJc w:val="left"/>
      <w:pPr>
        <w:ind w:left="3234" w:hanging="360"/>
      </w:pPr>
    </w:lvl>
    <w:lvl w:ilvl="4" w:tplc="08090019" w:tentative="1">
      <w:start w:val="1"/>
      <w:numFmt w:val="lowerLetter"/>
      <w:lvlText w:val="%5."/>
      <w:lvlJc w:val="left"/>
      <w:pPr>
        <w:ind w:left="3954" w:hanging="360"/>
      </w:pPr>
    </w:lvl>
    <w:lvl w:ilvl="5" w:tplc="0809001B" w:tentative="1">
      <w:start w:val="1"/>
      <w:numFmt w:val="lowerRoman"/>
      <w:lvlText w:val="%6."/>
      <w:lvlJc w:val="right"/>
      <w:pPr>
        <w:ind w:left="4674" w:hanging="180"/>
      </w:pPr>
    </w:lvl>
    <w:lvl w:ilvl="6" w:tplc="0809000F" w:tentative="1">
      <w:start w:val="1"/>
      <w:numFmt w:val="decimal"/>
      <w:lvlText w:val="%7."/>
      <w:lvlJc w:val="left"/>
      <w:pPr>
        <w:ind w:left="5394" w:hanging="360"/>
      </w:pPr>
    </w:lvl>
    <w:lvl w:ilvl="7" w:tplc="08090019" w:tentative="1">
      <w:start w:val="1"/>
      <w:numFmt w:val="lowerLetter"/>
      <w:lvlText w:val="%8."/>
      <w:lvlJc w:val="left"/>
      <w:pPr>
        <w:ind w:left="6114" w:hanging="360"/>
      </w:pPr>
    </w:lvl>
    <w:lvl w:ilvl="8" w:tplc="0809001B" w:tentative="1">
      <w:start w:val="1"/>
      <w:numFmt w:val="lowerRoman"/>
      <w:lvlText w:val="%9."/>
      <w:lvlJc w:val="right"/>
      <w:pPr>
        <w:ind w:left="6834" w:hanging="180"/>
      </w:pPr>
    </w:lvl>
  </w:abstractNum>
  <w:abstractNum w:abstractNumId="17">
    <w:nsid w:val="6117061E"/>
    <w:multiLevelType w:val="hybridMultilevel"/>
    <w:tmpl w:val="C56C4A4A"/>
    <w:lvl w:ilvl="0" w:tplc="04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nsid w:val="63C66163"/>
    <w:multiLevelType w:val="hybridMultilevel"/>
    <w:tmpl w:val="21CAB0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4A7391F"/>
    <w:multiLevelType w:val="multilevel"/>
    <w:tmpl w:val="3D5EA188"/>
    <w:lvl w:ilvl="0">
      <w:start w:val="1"/>
      <w:numFmt w:val="decimal"/>
      <w:lvlText w:val="%1."/>
      <w:lvlJc w:val="left"/>
      <w:pPr>
        <w:tabs>
          <w:tab w:val="num" w:pos="720"/>
        </w:tabs>
        <w:ind w:left="720" w:hanging="720"/>
      </w:pPr>
    </w:lvl>
    <w:lvl w:ilvl="1">
      <w:start w:val="1"/>
      <w:numFmt w:val="decimal"/>
      <w:pStyle w:val="ob"/>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0">
    <w:nsid w:val="65856636"/>
    <w:multiLevelType w:val="hybridMultilevel"/>
    <w:tmpl w:val="DA6CF08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nsid w:val="6752011C"/>
    <w:multiLevelType w:val="hybridMultilevel"/>
    <w:tmpl w:val="9252BCA8"/>
    <w:lvl w:ilvl="0" w:tplc="04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nsid w:val="6CCE57ED"/>
    <w:multiLevelType w:val="hybridMultilevel"/>
    <w:tmpl w:val="E6528C1C"/>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3">
    <w:nsid w:val="6F1F4D0C"/>
    <w:multiLevelType w:val="hybridMultilevel"/>
    <w:tmpl w:val="93B4E09A"/>
    <w:lvl w:ilvl="0" w:tplc="04090001">
      <w:start w:val="1"/>
      <w:numFmt w:val="bullet"/>
      <w:lvlText w:val=""/>
      <w:lvlJc w:val="left"/>
      <w:pPr>
        <w:ind w:left="714" w:hanging="624"/>
      </w:pPr>
      <w:rPr>
        <w:rFonts w:ascii="Symbol" w:hAnsi="Symbol"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4">
    <w:nsid w:val="76555C61"/>
    <w:multiLevelType w:val="hybridMultilevel"/>
    <w:tmpl w:val="B09033DE"/>
    <w:lvl w:ilvl="0" w:tplc="57B4F8FC">
      <w:start w:val="8"/>
      <w:numFmt w:val="upp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72E61A7"/>
    <w:multiLevelType w:val="hybridMultilevel"/>
    <w:tmpl w:val="751ADB34"/>
    <w:lvl w:ilvl="0" w:tplc="E3A826B8">
      <w:start w:val="7"/>
      <w:numFmt w:val="upperLetter"/>
      <w:lvlText w:val="%1."/>
      <w:lvlJc w:val="left"/>
      <w:pPr>
        <w:ind w:left="78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780247F1"/>
    <w:multiLevelType w:val="hybridMultilevel"/>
    <w:tmpl w:val="29DE9E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791F6054"/>
    <w:multiLevelType w:val="hybridMultilevel"/>
    <w:tmpl w:val="8670D5FE"/>
    <w:lvl w:ilvl="0" w:tplc="F1A4B044">
      <w:start w:val="1"/>
      <w:numFmt w:val="lowerRoman"/>
      <w:lvlText w:val="%1."/>
      <w:lvlJc w:val="right"/>
      <w:pPr>
        <w:ind w:left="644" w:hanging="360"/>
      </w:pPr>
      <w:rPr>
        <w:b w:val="0"/>
      </w:rPr>
    </w:lvl>
    <w:lvl w:ilvl="1" w:tplc="04090019" w:tentative="1">
      <w:start w:val="1"/>
      <w:numFmt w:val="lowerLetter"/>
      <w:lvlText w:val="%2."/>
      <w:lvlJc w:val="left"/>
      <w:pPr>
        <w:ind w:left="1634" w:hanging="360"/>
      </w:pPr>
    </w:lvl>
    <w:lvl w:ilvl="2" w:tplc="0409001B" w:tentative="1">
      <w:start w:val="1"/>
      <w:numFmt w:val="lowerRoman"/>
      <w:lvlText w:val="%3."/>
      <w:lvlJc w:val="right"/>
      <w:pPr>
        <w:ind w:left="2354" w:hanging="180"/>
      </w:pPr>
    </w:lvl>
    <w:lvl w:ilvl="3" w:tplc="0409000F" w:tentative="1">
      <w:start w:val="1"/>
      <w:numFmt w:val="decimal"/>
      <w:lvlText w:val="%4."/>
      <w:lvlJc w:val="left"/>
      <w:pPr>
        <w:ind w:left="3074" w:hanging="360"/>
      </w:pPr>
    </w:lvl>
    <w:lvl w:ilvl="4" w:tplc="04090019" w:tentative="1">
      <w:start w:val="1"/>
      <w:numFmt w:val="lowerLetter"/>
      <w:lvlText w:val="%5."/>
      <w:lvlJc w:val="left"/>
      <w:pPr>
        <w:ind w:left="3794" w:hanging="360"/>
      </w:pPr>
    </w:lvl>
    <w:lvl w:ilvl="5" w:tplc="0409001B" w:tentative="1">
      <w:start w:val="1"/>
      <w:numFmt w:val="lowerRoman"/>
      <w:lvlText w:val="%6."/>
      <w:lvlJc w:val="right"/>
      <w:pPr>
        <w:ind w:left="4514" w:hanging="180"/>
      </w:pPr>
    </w:lvl>
    <w:lvl w:ilvl="6" w:tplc="0409000F" w:tentative="1">
      <w:start w:val="1"/>
      <w:numFmt w:val="decimal"/>
      <w:lvlText w:val="%7."/>
      <w:lvlJc w:val="left"/>
      <w:pPr>
        <w:ind w:left="5234" w:hanging="360"/>
      </w:pPr>
    </w:lvl>
    <w:lvl w:ilvl="7" w:tplc="04090019" w:tentative="1">
      <w:start w:val="1"/>
      <w:numFmt w:val="lowerLetter"/>
      <w:lvlText w:val="%8."/>
      <w:lvlJc w:val="left"/>
      <w:pPr>
        <w:ind w:left="5954" w:hanging="360"/>
      </w:pPr>
    </w:lvl>
    <w:lvl w:ilvl="8" w:tplc="0409001B" w:tentative="1">
      <w:start w:val="1"/>
      <w:numFmt w:val="lowerRoman"/>
      <w:lvlText w:val="%9."/>
      <w:lvlJc w:val="right"/>
      <w:pPr>
        <w:ind w:left="6674" w:hanging="180"/>
      </w:pPr>
    </w:lvl>
  </w:abstractNum>
  <w:abstractNum w:abstractNumId="28">
    <w:nsid w:val="7D684FAF"/>
    <w:multiLevelType w:val="hybridMultilevel"/>
    <w:tmpl w:val="5B78802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27"/>
  </w:num>
  <w:num w:numId="3">
    <w:abstractNumId w:val="23"/>
  </w:num>
  <w:num w:numId="4">
    <w:abstractNumId w:val="14"/>
  </w:num>
  <w:num w:numId="5">
    <w:abstractNumId w:val="9"/>
  </w:num>
  <w:num w:numId="6">
    <w:abstractNumId w:val="7"/>
  </w:num>
  <w:num w:numId="7">
    <w:abstractNumId w:val="17"/>
  </w:num>
  <w:num w:numId="8">
    <w:abstractNumId w:val="16"/>
  </w:num>
  <w:num w:numId="9">
    <w:abstractNumId w:val="8"/>
  </w:num>
  <w:num w:numId="10">
    <w:abstractNumId w:val="26"/>
  </w:num>
  <w:num w:numId="11">
    <w:abstractNumId w:val="2"/>
  </w:num>
  <w:num w:numId="12">
    <w:abstractNumId w:val="25"/>
  </w:num>
  <w:num w:numId="13">
    <w:abstractNumId w:val="24"/>
  </w:num>
  <w:num w:numId="14">
    <w:abstractNumId w:val="5"/>
  </w:num>
  <w:num w:numId="15">
    <w:abstractNumId w:val="10"/>
  </w:num>
  <w:num w:numId="16">
    <w:abstractNumId w:val="21"/>
  </w:num>
  <w:num w:numId="17">
    <w:abstractNumId w:val="0"/>
  </w:num>
  <w:num w:numId="18">
    <w:abstractNumId w:val="20"/>
  </w:num>
  <w:num w:numId="19">
    <w:abstractNumId w:val="28"/>
  </w:num>
  <w:num w:numId="20">
    <w:abstractNumId w:val="12"/>
  </w:num>
  <w:num w:numId="21">
    <w:abstractNumId w:val="6"/>
  </w:num>
  <w:num w:numId="22">
    <w:abstractNumId w:val="4"/>
  </w:num>
  <w:num w:numId="23">
    <w:abstractNumId w:val="19"/>
  </w:num>
  <w:num w:numId="24">
    <w:abstractNumId w:val="22"/>
  </w:num>
  <w:num w:numId="25">
    <w:abstractNumId w:val="11"/>
  </w:num>
  <w:num w:numId="26">
    <w:abstractNumId w:val="13"/>
  </w:num>
  <w:num w:numId="27">
    <w:abstractNumId w:val="15"/>
  </w:num>
  <w:num w:numId="28">
    <w:abstractNumId w:val="18"/>
  </w:num>
  <w:num w:numId="2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2589"/>
    <w:rsid w:val="00001CBA"/>
    <w:rsid w:val="00003290"/>
    <w:rsid w:val="0001391F"/>
    <w:rsid w:val="00015438"/>
    <w:rsid w:val="00034252"/>
    <w:rsid w:val="000350ED"/>
    <w:rsid w:val="00037CDA"/>
    <w:rsid w:val="000430F6"/>
    <w:rsid w:val="00050A53"/>
    <w:rsid w:val="00057001"/>
    <w:rsid w:val="00061236"/>
    <w:rsid w:val="00083E7A"/>
    <w:rsid w:val="000A3F1C"/>
    <w:rsid w:val="000A4D9C"/>
    <w:rsid w:val="000B2BDA"/>
    <w:rsid w:val="000B72B3"/>
    <w:rsid w:val="000B7346"/>
    <w:rsid w:val="000C7599"/>
    <w:rsid w:val="000D07A9"/>
    <w:rsid w:val="000D7CE2"/>
    <w:rsid w:val="000E01C0"/>
    <w:rsid w:val="000F1490"/>
    <w:rsid w:val="000F6EF5"/>
    <w:rsid w:val="00107C31"/>
    <w:rsid w:val="00110F27"/>
    <w:rsid w:val="00115024"/>
    <w:rsid w:val="00125872"/>
    <w:rsid w:val="00131679"/>
    <w:rsid w:val="00131A19"/>
    <w:rsid w:val="00161B00"/>
    <w:rsid w:val="00170838"/>
    <w:rsid w:val="0017269B"/>
    <w:rsid w:val="0018318A"/>
    <w:rsid w:val="001877DF"/>
    <w:rsid w:val="00191F8C"/>
    <w:rsid w:val="001A0F2D"/>
    <w:rsid w:val="001A778C"/>
    <w:rsid w:val="001B2892"/>
    <w:rsid w:val="001B2EC3"/>
    <w:rsid w:val="001C0E9B"/>
    <w:rsid w:val="001C4ACE"/>
    <w:rsid w:val="001E1C5A"/>
    <w:rsid w:val="002100F3"/>
    <w:rsid w:val="00211BB5"/>
    <w:rsid w:val="00242A33"/>
    <w:rsid w:val="00252A7C"/>
    <w:rsid w:val="00253125"/>
    <w:rsid w:val="00272848"/>
    <w:rsid w:val="00275F65"/>
    <w:rsid w:val="00281489"/>
    <w:rsid w:val="002841C8"/>
    <w:rsid w:val="00286841"/>
    <w:rsid w:val="00291E79"/>
    <w:rsid w:val="00294A2C"/>
    <w:rsid w:val="00295440"/>
    <w:rsid w:val="002B7047"/>
    <w:rsid w:val="002C2353"/>
    <w:rsid w:val="002C2B9D"/>
    <w:rsid w:val="002C3B4C"/>
    <w:rsid w:val="002F24D1"/>
    <w:rsid w:val="002F39FA"/>
    <w:rsid w:val="0031116B"/>
    <w:rsid w:val="00314A8C"/>
    <w:rsid w:val="00324102"/>
    <w:rsid w:val="00337E35"/>
    <w:rsid w:val="00352175"/>
    <w:rsid w:val="00352C01"/>
    <w:rsid w:val="00353F20"/>
    <w:rsid w:val="00367B66"/>
    <w:rsid w:val="00375123"/>
    <w:rsid w:val="00377AC9"/>
    <w:rsid w:val="003803D1"/>
    <w:rsid w:val="00380A7B"/>
    <w:rsid w:val="00393FEC"/>
    <w:rsid w:val="003A7C91"/>
    <w:rsid w:val="003D449B"/>
    <w:rsid w:val="003E770B"/>
    <w:rsid w:val="00406707"/>
    <w:rsid w:val="004246C5"/>
    <w:rsid w:val="004314FE"/>
    <w:rsid w:val="00431919"/>
    <w:rsid w:val="0044781D"/>
    <w:rsid w:val="00452B03"/>
    <w:rsid w:val="00453DAF"/>
    <w:rsid w:val="00455ED1"/>
    <w:rsid w:val="004641DD"/>
    <w:rsid w:val="00465755"/>
    <w:rsid w:val="004707BA"/>
    <w:rsid w:val="00471419"/>
    <w:rsid w:val="00482425"/>
    <w:rsid w:val="004926C4"/>
    <w:rsid w:val="0049363C"/>
    <w:rsid w:val="0049523E"/>
    <w:rsid w:val="004A3B1E"/>
    <w:rsid w:val="004A5313"/>
    <w:rsid w:val="004A74C9"/>
    <w:rsid w:val="004B64EB"/>
    <w:rsid w:val="00511E69"/>
    <w:rsid w:val="00526439"/>
    <w:rsid w:val="00531764"/>
    <w:rsid w:val="0054123C"/>
    <w:rsid w:val="00544099"/>
    <w:rsid w:val="00580EF6"/>
    <w:rsid w:val="005853B9"/>
    <w:rsid w:val="00591607"/>
    <w:rsid w:val="00592C89"/>
    <w:rsid w:val="005A0F03"/>
    <w:rsid w:val="005B3A1B"/>
    <w:rsid w:val="005B7AE6"/>
    <w:rsid w:val="005C2589"/>
    <w:rsid w:val="005D7976"/>
    <w:rsid w:val="005E0D90"/>
    <w:rsid w:val="005E5071"/>
    <w:rsid w:val="005F3BCD"/>
    <w:rsid w:val="005F6C5B"/>
    <w:rsid w:val="00610043"/>
    <w:rsid w:val="00613F3D"/>
    <w:rsid w:val="006148C4"/>
    <w:rsid w:val="00616AAF"/>
    <w:rsid w:val="00622108"/>
    <w:rsid w:val="00622315"/>
    <w:rsid w:val="00635013"/>
    <w:rsid w:val="00653D70"/>
    <w:rsid w:val="00656A21"/>
    <w:rsid w:val="00681EAA"/>
    <w:rsid w:val="006922D9"/>
    <w:rsid w:val="006949F7"/>
    <w:rsid w:val="006A5612"/>
    <w:rsid w:val="006A63A0"/>
    <w:rsid w:val="006B11A0"/>
    <w:rsid w:val="006B7788"/>
    <w:rsid w:val="006C2696"/>
    <w:rsid w:val="006C7512"/>
    <w:rsid w:val="006D05D4"/>
    <w:rsid w:val="006D7C1D"/>
    <w:rsid w:val="006F7FF2"/>
    <w:rsid w:val="00703394"/>
    <w:rsid w:val="00710445"/>
    <w:rsid w:val="0072315A"/>
    <w:rsid w:val="0072677D"/>
    <w:rsid w:val="007306C9"/>
    <w:rsid w:val="00740D35"/>
    <w:rsid w:val="00747B93"/>
    <w:rsid w:val="007619AD"/>
    <w:rsid w:val="00763804"/>
    <w:rsid w:val="00777362"/>
    <w:rsid w:val="0078149F"/>
    <w:rsid w:val="007862AE"/>
    <w:rsid w:val="007922FA"/>
    <w:rsid w:val="007940E6"/>
    <w:rsid w:val="007946C0"/>
    <w:rsid w:val="007964C8"/>
    <w:rsid w:val="007975A7"/>
    <w:rsid w:val="007A0D56"/>
    <w:rsid w:val="007A2A12"/>
    <w:rsid w:val="007A3288"/>
    <w:rsid w:val="007D4788"/>
    <w:rsid w:val="007F0F47"/>
    <w:rsid w:val="007F5C8E"/>
    <w:rsid w:val="00801B6D"/>
    <w:rsid w:val="0080399E"/>
    <w:rsid w:val="008062D5"/>
    <w:rsid w:val="0081703A"/>
    <w:rsid w:val="00821568"/>
    <w:rsid w:val="00830627"/>
    <w:rsid w:val="00846D1A"/>
    <w:rsid w:val="00856228"/>
    <w:rsid w:val="00861E8F"/>
    <w:rsid w:val="00867DAA"/>
    <w:rsid w:val="008805AF"/>
    <w:rsid w:val="00884443"/>
    <w:rsid w:val="00885A06"/>
    <w:rsid w:val="00892BCD"/>
    <w:rsid w:val="008A23C2"/>
    <w:rsid w:val="008A3A01"/>
    <w:rsid w:val="008A4148"/>
    <w:rsid w:val="008A57DD"/>
    <w:rsid w:val="008E0E83"/>
    <w:rsid w:val="008E1068"/>
    <w:rsid w:val="008E16C8"/>
    <w:rsid w:val="00904901"/>
    <w:rsid w:val="00907191"/>
    <w:rsid w:val="00912D31"/>
    <w:rsid w:val="0091413F"/>
    <w:rsid w:val="009215A0"/>
    <w:rsid w:val="00926765"/>
    <w:rsid w:val="00956ED2"/>
    <w:rsid w:val="00966FEF"/>
    <w:rsid w:val="009925F1"/>
    <w:rsid w:val="009A7DAB"/>
    <w:rsid w:val="009C39B0"/>
    <w:rsid w:val="009C7AF0"/>
    <w:rsid w:val="009D6F98"/>
    <w:rsid w:val="009E6A04"/>
    <w:rsid w:val="009F0C4B"/>
    <w:rsid w:val="009F3B03"/>
    <w:rsid w:val="009F4860"/>
    <w:rsid w:val="00A1418C"/>
    <w:rsid w:val="00A3434D"/>
    <w:rsid w:val="00A4778A"/>
    <w:rsid w:val="00A51D6B"/>
    <w:rsid w:val="00A528C0"/>
    <w:rsid w:val="00A708F4"/>
    <w:rsid w:val="00A73381"/>
    <w:rsid w:val="00A76CA0"/>
    <w:rsid w:val="00A831B3"/>
    <w:rsid w:val="00A8490A"/>
    <w:rsid w:val="00A84B79"/>
    <w:rsid w:val="00A86D79"/>
    <w:rsid w:val="00A8717D"/>
    <w:rsid w:val="00A92D8E"/>
    <w:rsid w:val="00AA4F19"/>
    <w:rsid w:val="00AA5582"/>
    <w:rsid w:val="00AB2A14"/>
    <w:rsid w:val="00AB75EE"/>
    <w:rsid w:val="00AF64E3"/>
    <w:rsid w:val="00B05114"/>
    <w:rsid w:val="00B05DAB"/>
    <w:rsid w:val="00B07333"/>
    <w:rsid w:val="00B40C6C"/>
    <w:rsid w:val="00B42E4F"/>
    <w:rsid w:val="00B44311"/>
    <w:rsid w:val="00B553FF"/>
    <w:rsid w:val="00B61E59"/>
    <w:rsid w:val="00B73886"/>
    <w:rsid w:val="00B770B7"/>
    <w:rsid w:val="00BA7C0C"/>
    <w:rsid w:val="00BA7CEE"/>
    <w:rsid w:val="00BB1F4B"/>
    <w:rsid w:val="00BC30D9"/>
    <w:rsid w:val="00BD3C62"/>
    <w:rsid w:val="00BD67AF"/>
    <w:rsid w:val="00BE2EC2"/>
    <w:rsid w:val="00BE40E1"/>
    <w:rsid w:val="00BE5F4A"/>
    <w:rsid w:val="00BF2ED4"/>
    <w:rsid w:val="00C02D9C"/>
    <w:rsid w:val="00C05272"/>
    <w:rsid w:val="00C06BAE"/>
    <w:rsid w:val="00C11B8B"/>
    <w:rsid w:val="00C11CF5"/>
    <w:rsid w:val="00C11D50"/>
    <w:rsid w:val="00C1786F"/>
    <w:rsid w:val="00C20C72"/>
    <w:rsid w:val="00C334F7"/>
    <w:rsid w:val="00C35757"/>
    <w:rsid w:val="00C525D4"/>
    <w:rsid w:val="00C62DEC"/>
    <w:rsid w:val="00C77EA5"/>
    <w:rsid w:val="00C83C55"/>
    <w:rsid w:val="00C854B8"/>
    <w:rsid w:val="00C94A05"/>
    <w:rsid w:val="00CA148C"/>
    <w:rsid w:val="00CB3D1B"/>
    <w:rsid w:val="00CC40B3"/>
    <w:rsid w:val="00CD36C8"/>
    <w:rsid w:val="00CE108F"/>
    <w:rsid w:val="00CE2699"/>
    <w:rsid w:val="00CE4DA6"/>
    <w:rsid w:val="00CE6971"/>
    <w:rsid w:val="00D11538"/>
    <w:rsid w:val="00D16F26"/>
    <w:rsid w:val="00D30B1A"/>
    <w:rsid w:val="00D37A9C"/>
    <w:rsid w:val="00D468C7"/>
    <w:rsid w:val="00D55464"/>
    <w:rsid w:val="00D562E5"/>
    <w:rsid w:val="00D56AA8"/>
    <w:rsid w:val="00D8370B"/>
    <w:rsid w:val="00D94138"/>
    <w:rsid w:val="00DA3D6F"/>
    <w:rsid w:val="00DB793C"/>
    <w:rsid w:val="00DC0493"/>
    <w:rsid w:val="00DE44AA"/>
    <w:rsid w:val="00DF458F"/>
    <w:rsid w:val="00DF5ECC"/>
    <w:rsid w:val="00E00774"/>
    <w:rsid w:val="00E00FE3"/>
    <w:rsid w:val="00E1382E"/>
    <w:rsid w:val="00E3504C"/>
    <w:rsid w:val="00E4439E"/>
    <w:rsid w:val="00E53B2F"/>
    <w:rsid w:val="00EA5D55"/>
    <w:rsid w:val="00EA6B3A"/>
    <w:rsid w:val="00EB20AC"/>
    <w:rsid w:val="00ED501B"/>
    <w:rsid w:val="00EE1BF7"/>
    <w:rsid w:val="00EE567C"/>
    <w:rsid w:val="00EE66F6"/>
    <w:rsid w:val="00F01237"/>
    <w:rsid w:val="00F10F41"/>
    <w:rsid w:val="00F15D33"/>
    <w:rsid w:val="00F255E1"/>
    <w:rsid w:val="00F25A94"/>
    <w:rsid w:val="00F26E9B"/>
    <w:rsid w:val="00F355FD"/>
    <w:rsid w:val="00F371F5"/>
    <w:rsid w:val="00F6520E"/>
    <w:rsid w:val="00F71B0A"/>
    <w:rsid w:val="00F87114"/>
    <w:rsid w:val="00F95F8A"/>
    <w:rsid w:val="00FA391A"/>
    <w:rsid w:val="00FC107E"/>
    <w:rsid w:val="00FC40A1"/>
    <w:rsid w:val="00FC732B"/>
    <w:rsid w:val="00FC747A"/>
    <w:rsid w:val="00FF49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6653300"/>
  <w15:chartTrackingRefBased/>
  <w15:docId w15:val="{15F65A80-919C-EC40-9EB5-2F01CCFD6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Multilevel para_II,List Paragraph (numbered (a)),References,WB List Paragraph,Bullets,Liste 1,List Paragraph1,Medium Grid 1 - Accent 21,List Paragraph nowy,Numbered List Paragraph,ReferencesCxSpLast,123 List Paragraph,List_Paragraph,Dot p"/>
    <w:basedOn w:val="Normal"/>
    <w:link w:val="ListParagraphChar"/>
    <w:uiPriority w:val="1"/>
    <w:qFormat/>
    <w:rsid w:val="005C2589"/>
    <w:pPr>
      <w:spacing w:after="200" w:line="276" w:lineRule="auto"/>
      <w:ind w:left="720"/>
    </w:pPr>
    <w:rPr>
      <w:rFonts w:ascii="Times New Roman" w:hAnsi="Times New Roman" w:cs="Times New Roman"/>
    </w:rPr>
  </w:style>
  <w:style w:type="character" w:customStyle="1" w:styleId="ListParagraphChar">
    <w:name w:val="List Paragraph Char"/>
    <w:aliases w:val="Multilevel para_II Char,List Paragraph (numbered (a)) Char,References Char,WB List Paragraph Char,Bullets Char,Liste 1 Char,List Paragraph1 Char,Medium Grid 1 - Accent 21 Char,List Paragraph nowy Char,Numbered List Paragraph Char"/>
    <w:link w:val="ListParagraph"/>
    <w:uiPriority w:val="34"/>
    <w:qFormat/>
    <w:rsid w:val="005C2589"/>
    <w:rPr>
      <w:rFonts w:ascii="Times New Roman" w:hAnsi="Times New Roman" w:cs="Times New Roman"/>
      <w:lang w:val="en-US"/>
    </w:rPr>
  </w:style>
  <w:style w:type="character" w:styleId="CommentReference">
    <w:name w:val="annotation reference"/>
    <w:basedOn w:val="DefaultParagraphFont"/>
    <w:uiPriority w:val="99"/>
    <w:semiHidden/>
    <w:unhideWhenUsed/>
    <w:rsid w:val="005C2589"/>
    <w:rPr>
      <w:sz w:val="16"/>
      <w:szCs w:val="16"/>
    </w:rPr>
  </w:style>
  <w:style w:type="paragraph" w:styleId="CommentText">
    <w:name w:val="annotation text"/>
    <w:basedOn w:val="Normal"/>
    <w:link w:val="CommentTextChar"/>
    <w:uiPriority w:val="99"/>
    <w:unhideWhenUsed/>
    <w:rsid w:val="005C2589"/>
    <w:rPr>
      <w:rFonts w:ascii="Times New Roman" w:hAnsi="Times New Roman" w:cs="Times New Roman"/>
      <w:sz w:val="20"/>
      <w:szCs w:val="20"/>
    </w:rPr>
  </w:style>
  <w:style w:type="character" w:customStyle="1" w:styleId="CommentTextChar">
    <w:name w:val="Comment Text Char"/>
    <w:basedOn w:val="DefaultParagraphFont"/>
    <w:link w:val="CommentText"/>
    <w:uiPriority w:val="99"/>
    <w:rsid w:val="005C2589"/>
    <w:rPr>
      <w:rFonts w:ascii="Times New Roman" w:hAnsi="Times New Roman" w:cs="Times New Roman"/>
      <w:sz w:val="20"/>
      <w:szCs w:val="20"/>
      <w:lang w:val="en-US"/>
    </w:rPr>
  </w:style>
  <w:style w:type="paragraph" w:styleId="Revision">
    <w:name w:val="Revision"/>
    <w:hidden/>
    <w:uiPriority w:val="99"/>
    <w:semiHidden/>
    <w:rsid w:val="00001CBA"/>
  </w:style>
  <w:style w:type="paragraph" w:styleId="CommentSubject">
    <w:name w:val="annotation subject"/>
    <w:basedOn w:val="CommentText"/>
    <w:next w:val="CommentText"/>
    <w:link w:val="CommentSubjectChar"/>
    <w:uiPriority w:val="99"/>
    <w:semiHidden/>
    <w:unhideWhenUsed/>
    <w:rsid w:val="006B11A0"/>
    <w:rPr>
      <w:rFonts w:asciiTheme="minorHAnsi" w:hAnsiTheme="minorHAnsi" w:cstheme="minorBidi"/>
      <w:b/>
      <w:bCs/>
    </w:rPr>
  </w:style>
  <w:style w:type="character" w:customStyle="1" w:styleId="CommentSubjectChar">
    <w:name w:val="Comment Subject Char"/>
    <w:basedOn w:val="CommentTextChar"/>
    <w:link w:val="CommentSubject"/>
    <w:uiPriority w:val="99"/>
    <w:semiHidden/>
    <w:rsid w:val="006B11A0"/>
    <w:rPr>
      <w:rFonts w:ascii="Times New Roman" w:hAnsi="Times New Roman" w:cs="Times New Roman"/>
      <w:b/>
      <w:bCs/>
      <w:sz w:val="20"/>
      <w:szCs w:val="20"/>
      <w:lang w:val="en-US"/>
    </w:rPr>
  </w:style>
  <w:style w:type="paragraph" w:styleId="BalloonText">
    <w:name w:val="Balloon Text"/>
    <w:basedOn w:val="Normal"/>
    <w:link w:val="BalloonTextChar"/>
    <w:uiPriority w:val="99"/>
    <w:semiHidden/>
    <w:unhideWhenUsed/>
    <w:rsid w:val="00A528C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528C0"/>
    <w:rPr>
      <w:rFonts w:ascii="Segoe UI" w:hAnsi="Segoe UI" w:cs="Segoe UI"/>
      <w:sz w:val="18"/>
      <w:szCs w:val="18"/>
    </w:rPr>
  </w:style>
  <w:style w:type="paragraph" w:styleId="NormalWeb">
    <w:name w:val="Normal (Web)"/>
    <w:basedOn w:val="Normal"/>
    <w:uiPriority w:val="99"/>
    <w:unhideWhenUsed/>
    <w:rsid w:val="00656A21"/>
    <w:pPr>
      <w:spacing w:before="100" w:beforeAutospacing="1" w:after="100" w:afterAutospacing="1"/>
    </w:pPr>
    <w:rPr>
      <w:rFonts w:ascii="Times New Roman" w:eastAsia="Times New Roman" w:hAnsi="Times New Roman" w:cs="Times New Roman"/>
      <w:lang w:val="en-ZW"/>
    </w:rPr>
  </w:style>
  <w:style w:type="paragraph" w:customStyle="1" w:styleId="Numberedpara">
    <w:name w:val="Numbered para"/>
    <w:basedOn w:val="ListParagraph"/>
    <w:link w:val="NumberedparaChar"/>
    <w:qFormat/>
    <w:rsid w:val="006D05D4"/>
    <w:pPr>
      <w:numPr>
        <w:numId w:val="15"/>
      </w:numPr>
      <w:spacing w:after="0" w:line="240" w:lineRule="auto"/>
      <w:contextualSpacing/>
      <w:jc w:val="both"/>
    </w:pPr>
    <w:rPr>
      <w:rFonts w:eastAsia="Times New Roman"/>
      <w:b/>
      <w:sz w:val="22"/>
      <w:szCs w:val="22"/>
      <w:lang w:val="x-none" w:eastAsia="x-none"/>
    </w:rPr>
  </w:style>
  <w:style w:type="character" w:customStyle="1" w:styleId="NumberedparaChar">
    <w:name w:val="Numbered para Char"/>
    <w:link w:val="Numberedpara"/>
    <w:rsid w:val="006D05D4"/>
    <w:rPr>
      <w:rFonts w:ascii="Times New Roman" w:eastAsia="Times New Roman" w:hAnsi="Times New Roman" w:cs="Times New Roman"/>
      <w:b/>
      <w:sz w:val="22"/>
      <w:szCs w:val="22"/>
      <w:lang w:val="x-none" w:eastAsia="x-none"/>
    </w:rPr>
  </w:style>
  <w:style w:type="paragraph" w:styleId="BodyText">
    <w:name w:val="Body Text"/>
    <w:basedOn w:val="Normal"/>
    <w:link w:val="BodyTextChar"/>
    <w:uiPriority w:val="1"/>
    <w:qFormat/>
    <w:rsid w:val="00E53B2F"/>
    <w:pPr>
      <w:widowControl w:val="0"/>
      <w:autoSpaceDE w:val="0"/>
      <w:autoSpaceDN w:val="0"/>
      <w:jc w:val="both"/>
    </w:pPr>
    <w:rPr>
      <w:rFonts w:ascii="Times New Roman" w:eastAsia="Times New Roman" w:hAnsi="Times New Roman" w:cs="Times New Roman"/>
      <w:sz w:val="22"/>
      <w:szCs w:val="22"/>
    </w:rPr>
  </w:style>
  <w:style w:type="character" w:customStyle="1" w:styleId="BodyTextChar">
    <w:name w:val="Body Text Char"/>
    <w:basedOn w:val="DefaultParagraphFont"/>
    <w:link w:val="BodyText"/>
    <w:uiPriority w:val="1"/>
    <w:rsid w:val="00E53B2F"/>
    <w:rPr>
      <w:rFonts w:ascii="Times New Roman" w:eastAsia="Times New Roman" w:hAnsi="Times New Roman" w:cs="Times New Roman"/>
      <w:sz w:val="22"/>
      <w:szCs w:val="22"/>
    </w:rPr>
  </w:style>
  <w:style w:type="table" w:styleId="TableGrid">
    <w:name w:val="Table Grid"/>
    <w:basedOn w:val="TableNormal"/>
    <w:uiPriority w:val="39"/>
    <w:rsid w:val="00E53B2F"/>
    <w:pPr>
      <w:widowControl w:val="0"/>
      <w:autoSpaceDE w:val="0"/>
      <w:autoSpaceDN w:val="0"/>
    </w:pPr>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rsid w:val="00CE4DA6"/>
    <w:pPr>
      <w:tabs>
        <w:tab w:val="center" w:pos="4320"/>
        <w:tab w:val="right" w:pos="8640"/>
      </w:tabs>
    </w:pPr>
    <w:rPr>
      <w:rFonts w:ascii="Times New Roman" w:eastAsia="Times New Roman" w:hAnsi="Times New Roman" w:cs="Times New Roman"/>
    </w:rPr>
  </w:style>
  <w:style w:type="character" w:customStyle="1" w:styleId="FooterChar">
    <w:name w:val="Footer Char"/>
    <w:basedOn w:val="DefaultParagraphFont"/>
    <w:link w:val="Footer"/>
    <w:rsid w:val="00CE4DA6"/>
    <w:rPr>
      <w:rFonts w:ascii="Times New Roman" w:eastAsia="Times New Roman" w:hAnsi="Times New Roman" w:cs="Times New Roman"/>
    </w:rPr>
  </w:style>
  <w:style w:type="paragraph" w:customStyle="1" w:styleId="b">
    <w:name w:val="b"/>
    <w:aliases w:val="bullet,bullets,body,bd,b-heading 1/heading 2,heading1body-heading2body,Body"/>
    <w:basedOn w:val="Normal"/>
    <w:rsid w:val="001877DF"/>
    <w:pPr>
      <w:numPr>
        <w:ilvl w:val="1"/>
        <w:numId w:val="22"/>
      </w:numPr>
      <w:tabs>
        <w:tab w:val="left" w:pos="-1440"/>
        <w:tab w:val="left" w:pos="-720"/>
      </w:tabs>
      <w:spacing w:after="120"/>
      <w:ind w:right="360"/>
    </w:pPr>
    <w:rPr>
      <w:rFonts w:ascii="Times New Roman" w:eastAsia="Times New Roman" w:hAnsi="Times New Roman" w:cs="Times New Roman"/>
      <w:szCs w:val="20"/>
    </w:rPr>
  </w:style>
  <w:style w:type="paragraph" w:customStyle="1" w:styleId="ob">
    <w:name w:val="ob"/>
    <w:aliases w:val="out of bullet,out of bullets,last bullet"/>
    <w:basedOn w:val="b"/>
    <w:rsid w:val="001877DF"/>
    <w:pPr>
      <w:numPr>
        <w:numId w:val="23"/>
      </w:numPr>
      <w:spacing w:after="2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77894746">
      <w:bodyDiv w:val="1"/>
      <w:marLeft w:val="0"/>
      <w:marRight w:val="0"/>
      <w:marTop w:val="0"/>
      <w:marBottom w:val="0"/>
      <w:divBdr>
        <w:top w:val="none" w:sz="0" w:space="0" w:color="auto"/>
        <w:left w:val="none" w:sz="0" w:space="0" w:color="auto"/>
        <w:bottom w:val="none" w:sz="0" w:space="0" w:color="auto"/>
        <w:right w:val="none" w:sz="0" w:space="0" w:color="auto"/>
      </w:divBdr>
      <w:divsChild>
        <w:div w:id="969169111">
          <w:marLeft w:val="0"/>
          <w:marRight w:val="0"/>
          <w:marTop w:val="0"/>
          <w:marBottom w:val="0"/>
          <w:divBdr>
            <w:top w:val="none" w:sz="0" w:space="0" w:color="auto"/>
            <w:left w:val="none" w:sz="0" w:space="0" w:color="auto"/>
            <w:bottom w:val="none" w:sz="0" w:space="0" w:color="auto"/>
            <w:right w:val="none" w:sz="0" w:space="0" w:color="auto"/>
          </w:divBdr>
          <w:divsChild>
            <w:div w:id="1654021762">
              <w:marLeft w:val="0"/>
              <w:marRight w:val="0"/>
              <w:marTop w:val="0"/>
              <w:marBottom w:val="0"/>
              <w:divBdr>
                <w:top w:val="none" w:sz="0" w:space="0" w:color="auto"/>
                <w:left w:val="none" w:sz="0" w:space="0" w:color="auto"/>
                <w:bottom w:val="none" w:sz="0" w:space="0" w:color="auto"/>
                <w:right w:val="none" w:sz="0" w:space="0" w:color="auto"/>
              </w:divBdr>
              <w:divsChild>
                <w:div w:id="333608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259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3e02667f-0271-471b-bd6e-11a2e16def1d" xsi:nil="true"/>
    <lcf76f155ced4ddcb4097134ff3c332f xmlns="644a89e5-6bf3-45be-973d-31dedccce5a6">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2D807DA5079DD4F8FC962D9402EEFD8" ma:contentTypeVersion="15" ma:contentTypeDescription="Create a new document." ma:contentTypeScope="" ma:versionID="48e77bad178ed9fc06087334bd172dea">
  <xsd:schema xmlns:xsd="http://www.w3.org/2001/XMLSchema" xmlns:xs="http://www.w3.org/2001/XMLSchema" xmlns:p="http://schemas.microsoft.com/office/2006/metadata/properties" xmlns:ns2="644a89e5-6bf3-45be-973d-31dedccce5a6" xmlns:ns3="3e02667f-0271-471b-bd6e-11a2e16def1d" targetNamespace="http://schemas.microsoft.com/office/2006/metadata/properties" ma:root="true" ma:fieldsID="4081dee74af27e83e3f8153c1ad5b248" ns2:_="" ns3:_="">
    <xsd:import namespace="644a89e5-6bf3-45be-973d-31dedccce5a6"/>
    <xsd:import namespace="3e02667f-0271-471b-bd6e-11a2e16def1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EventHashCode" minOccurs="0"/>
                <xsd:element ref="ns2:MediaServiceGenerationTim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44a89e5-6bf3-45be-973d-31dedccce5a6" elementFormDefault="qualified">
    <xsd:import namespace="http://schemas.microsoft.com/office/2006/documentManagement/types"/>
    <xsd:import namespace="http://schemas.microsoft.com/office/infopath/2007/PartnerControls"/>
    <xsd:element name="MediaServiceMetadata" ma:index="4" nillable="true" ma:displayName="MediaServiceMetadata" ma:hidden="true" ma:internalName="MediaServiceMetadata" ma:readOnly="true">
      <xsd:simpleType>
        <xsd:restriction base="dms:Note"/>
      </xsd:simpleType>
    </xsd:element>
    <xsd:element name="MediaServiceFastMetadata" ma:index="5" nillable="true" ma:displayName="MediaServiceFastMetadata" ma:hidden="true" ma:internalName="MediaServiceFastMetadata" ma:readOnly="true">
      <xsd:simpleType>
        <xsd:restriction base="dms:Note"/>
      </xsd:simpleType>
    </xsd:element>
    <xsd:element name="MediaServiceAutoTags" ma:index="6" nillable="true" ma:displayName="MediaServiceAutoTags" ma:internalName="MediaServiceAutoTags" ma:readOnly="true">
      <xsd:simpleType>
        <xsd:restriction base="dms:Text"/>
      </xsd:simpleType>
    </xsd:element>
    <xsd:element name="MediaServiceOCR" ma:index="7" nillable="true" ma:displayName="MediaServiceOCR" ma:internalName="MediaServiceOCR" ma:readOnly="true">
      <xsd:simpleType>
        <xsd:restriction base="dms:Note">
          <xsd:maxLength value="255"/>
        </xsd:restriction>
      </xsd:simpleType>
    </xsd:element>
    <xsd:element name="MediaServiceDateTaken" ma:index="8" nillable="true" ma:displayName="MediaServiceDateTaken" ma:hidden="true" ma:internalName="MediaServiceDateTaken" ma:readOnly="true">
      <xsd:simpleType>
        <xsd:restriction base="dms:Text"/>
      </xsd:simpleType>
    </xsd:element>
    <xsd:element name="MediaServiceLocation" ma:index="10" nillable="true" ma:displayName="MediaServiceLocation" ma:internalName="MediaServiceLocation" ma:readOnly="true">
      <xsd:simpleType>
        <xsd:restriction base="dms:Text"/>
      </xsd:simpleType>
    </xsd:element>
    <xsd:element name="MediaServiceEventHashCode" ma:index="11" nillable="true" ma:displayName="MediaServiceEventHashCode" ma:hidden="true" ma:internalName="MediaServiceEventHashCode"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a6c10d7-b926-4fc0-945e-3cbf5049f6b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5dc480c3-88f4-4fce-816c-41eab65f6a1b}" ma:internalName="TaxCatchAll" ma:showField="CatchAllData" ma:web="19e016ca-9046-4267-b57e-e57e3836d18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2722A5D-FA6F-40F6-B11E-362AEB9AB3FA}">
  <ds:schemaRefs>
    <ds:schemaRef ds:uri="http://schemas.microsoft.com/sharepoint/v3/contenttype/forms"/>
  </ds:schemaRefs>
</ds:datastoreItem>
</file>

<file path=customXml/itemProps2.xml><?xml version="1.0" encoding="utf-8"?>
<ds:datastoreItem xmlns:ds="http://schemas.openxmlformats.org/officeDocument/2006/customXml" ds:itemID="{58D95F3C-F80A-4C0B-9656-04B564B35E83}">
  <ds:schemaRefs>
    <ds:schemaRef ds:uri="http://schemas.microsoft.com/office/2006/metadata/properties"/>
    <ds:schemaRef ds:uri="http://schemas.microsoft.com/office/infopath/2007/PartnerControls"/>
    <ds:schemaRef ds:uri="3e02667f-0271-471b-bd6e-11a2e16def1d"/>
    <ds:schemaRef ds:uri="644a89e5-6bf3-45be-973d-31dedccce5a6"/>
  </ds:schemaRefs>
</ds:datastoreItem>
</file>

<file path=customXml/itemProps3.xml><?xml version="1.0" encoding="utf-8"?>
<ds:datastoreItem xmlns:ds="http://schemas.openxmlformats.org/officeDocument/2006/customXml" ds:itemID="{B3C01C6C-7DF1-42D8-8940-E76602124AE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44a89e5-6bf3-45be-973d-31dedccce5a6"/>
    <ds:schemaRef ds:uri="3e02667f-0271-471b-bd6e-11a2e16def1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5317</Words>
  <Characters>30307</Characters>
  <Application>Microsoft Office Word</Application>
  <DocSecurity>0</DocSecurity>
  <Lines>252</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Colline.m</dc:creator>
  <cp:keywords/>
  <dc:description/>
  <cp:lastModifiedBy>USER</cp:lastModifiedBy>
  <cp:revision>2</cp:revision>
  <dcterms:created xsi:type="dcterms:W3CDTF">2024-03-07T04:16:00Z</dcterms:created>
  <dcterms:modified xsi:type="dcterms:W3CDTF">2024-03-07T04:16:00Z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0x01010022D807DA5079DD4F8FC962D9402EEFD8</vt:lpwstr>
  </property>
  <property fmtid="{D5CDD505-2E9C-101B-9397-08002B2CF9AE}" pid="3" name="GrammarlyDocumentId">
    <vt:lpwstr>97ca465e704ebf6a9b1542e7a9f2124e57937c9d73c3c8f4ef16b88b12ec15a6</vt:lpwstr>
  </property>
</Properties>
</file>