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9C502" w14:textId="5029F3C7" w:rsidR="002C5835" w:rsidRPr="00B51F59" w:rsidRDefault="00B7426D" w:rsidP="00144FD0">
      <w:pPr>
        <w:tabs>
          <w:tab w:val="left" w:pos="5670"/>
        </w:tabs>
        <w:jc w:val="center"/>
        <w:rPr>
          <w:rFonts w:ascii="Lato" w:hAnsi="Lato" w:cs="Arial"/>
          <w:b/>
          <w:bCs/>
          <w:sz w:val="32"/>
          <w:szCs w:val="32"/>
          <w:shd w:val="clear" w:color="auto" w:fill="D9D9D9"/>
        </w:rPr>
      </w:pPr>
      <w:r w:rsidRPr="00B51F59">
        <w:rPr>
          <w:rFonts w:ascii="Lato" w:hAnsi="Lato" w:cs="Arial"/>
          <w:b/>
          <w:bCs/>
          <w:sz w:val="32"/>
          <w:szCs w:val="32"/>
          <w:shd w:val="clear" w:color="auto" w:fill="D9D9D9"/>
        </w:rPr>
        <w:t>INVITATION TO BID FOR CONSULTANCY</w:t>
      </w:r>
    </w:p>
    <w:tbl>
      <w:tblPr>
        <w:tblpPr w:leftFromText="180" w:rightFromText="180" w:vertAnchor="text" w:tblpXSpec="right" w:tblpY="1"/>
        <w:tblOverlap w:val="never"/>
        <w:tblW w:w="10055"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321"/>
        <w:gridCol w:w="2622"/>
        <w:gridCol w:w="4590"/>
        <w:gridCol w:w="2522"/>
      </w:tblGrid>
      <w:tr w:rsidR="00472275" w:rsidRPr="00D15476" w14:paraId="29E05DEE" w14:textId="77777777" w:rsidTr="008B3D51">
        <w:trPr>
          <w:trHeight w:val="974"/>
        </w:trPr>
        <w:tc>
          <w:tcPr>
            <w:tcW w:w="321" w:type="dxa"/>
            <w:shd w:val="clear" w:color="auto" w:fill="F2F2F2"/>
          </w:tcPr>
          <w:p w14:paraId="1674B58D" w14:textId="33885C88" w:rsidR="00B7426D" w:rsidRPr="00D15476" w:rsidRDefault="00F75B79"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1</w:t>
            </w:r>
          </w:p>
        </w:tc>
        <w:tc>
          <w:tcPr>
            <w:tcW w:w="2622" w:type="dxa"/>
            <w:shd w:val="clear" w:color="auto" w:fill="F2F2F2"/>
          </w:tcPr>
          <w:p w14:paraId="4D2AF397" w14:textId="77777777" w:rsidR="00E12AF7" w:rsidRDefault="00E12AF7" w:rsidP="0054575A">
            <w:pPr>
              <w:spacing w:after="0" w:line="240" w:lineRule="auto"/>
              <w:rPr>
                <w:rFonts w:ascii="Lato" w:hAnsi="Lato" w:cs="Arial"/>
                <w:b/>
                <w:color w:val="000000" w:themeColor="text1"/>
                <w:sz w:val="20"/>
                <w:szCs w:val="20"/>
              </w:rPr>
            </w:pPr>
          </w:p>
          <w:p w14:paraId="5304A9D2" w14:textId="77777777" w:rsidR="00E12AF7" w:rsidRDefault="00E12AF7" w:rsidP="0054575A">
            <w:pPr>
              <w:spacing w:after="0" w:line="240" w:lineRule="auto"/>
              <w:rPr>
                <w:rFonts w:ascii="Lato" w:hAnsi="Lato" w:cs="Arial"/>
                <w:b/>
                <w:color w:val="000000" w:themeColor="text1"/>
                <w:sz w:val="20"/>
                <w:szCs w:val="20"/>
              </w:rPr>
            </w:pPr>
          </w:p>
          <w:p w14:paraId="1665AB48" w14:textId="74F3B7E0" w:rsidR="00B7426D" w:rsidRPr="00D15476" w:rsidRDefault="00F75B79" w:rsidP="0054575A">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Title of Consultancy</w:t>
            </w:r>
          </w:p>
        </w:tc>
        <w:tc>
          <w:tcPr>
            <w:tcW w:w="7112" w:type="dxa"/>
            <w:gridSpan w:val="2"/>
          </w:tcPr>
          <w:p w14:paraId="5568A074" w14:textId="7EE0612F" w:rsidR="00321D6E" w:rsidRPr="00321D6E" w:rsidRDefault="009A3AC2" w:rsidP="00321D6E">
            <w:pPr>
              <w:jc w:val="both"/>
              <w:rPr>
                <w:rFonts w:ascii="Gill Sans MT" w:hAnsi="Gill Sans MT" w:cs="Arial"/>
                <w:b/>
                <w:bCs/>
                <w:color w:val="000000" w:themeColor="text1"/>
              </w:rPr>
            </w:pPr>
            <w:r>
              <w:rPr>
                <w:rFonts w:ascii="Gill Sans MT" w:hAnsi="Gill Sans MT" w:cs="Arial"/>
                <w:b/>
                <w:bCs/>
                <w:color w:val="000000" w:themeColor="text1"/>
              </w:rPr>
              <w:t>RE-ADVERTISEMENT-</w:t>
            </w:r>
            <w:r w:rsidR="00C20275" w:rsidRPr="00321D6E">
              <w:rPr>
                <w:rFonts w:ascii="Gill Sans MT" w:hAnsi="Gill Sans MT" w:cs="Arial"/>
                <w:b/>
                <w:bCs/>
                <w:color w:val="000000" w:themeColor="text1"/>
              </w:rPr>
              <w:t xml:space="preserve">TERMS OF REFERENCE FOR </w:t>
            </w:r>
            <w:r w:rsidR="00321D6E" w:rsidRPr="00321D6E">
              <w:rPr>
                <w:rFonts w:ascii="Gill Sans MT" w:hAnsi="Gill Sans MT" w:cs="Arial"/>
                <w:b/>
                <w:bCs/>
                <w:color w:val="000000" w:themeColor="text1"/>
              </w:rPr>
              <w:t xml:space="preserve">CONSULTANCY SERVICE </w:t>
            </w:r>
            <w:r w:rsidR="00A95C6B">
              <w:rPr>
                <w:rFonts w:ascii="Gill Sans MT" w:hAnsi="Gill Sans MT" w:cs="Arial"/>
                <w:b/>
                <w:bCs/>
                <w:color w:val="000000" w:themeColor="text1"/>
              </w:rPr>
              <w:t>TO</w:t>
            </w:r>
            <w:r w:rsidR="00321D6E" w:rsidRPr="00321D6E">
              <w:rPr>
                <w:rFonts w:ascii="Gill Sans MT" w:hAnsi="Gill Sans MT" w:cs="Arial"/>
                <w:b/>
                <w:bCs/>
                <w:color w:val="000000" w:themeColor="text1"/>
              </w:rPr>
              <w:t xml:space="preserve"> CONDUCT</w:t>
            </w:r>
            <w:r w:rsidR="00A95C6B">
              <w:rPr>
                <w:rFonts w:ascii="Gill Sans MT" w:hAnsi="Gill Sans MT" w:cs="Arial"/>
                <w:b/>
                <w:bCs/>
                <w:color w:val="000000" w:themeColor="text1"/>
              </w:rPr>
              <w:t xml:space="preserve"> </w:t>
            </w:r>
            <w:r w:rsidR="00321D6E" w:rsidRPr="00321D6E">
              <w:rPr>
                <w:rFonts w:ascii="Gill Sans MT" w:hAnsi="Gill Sans MT" w:cs="Arial"/>
                <w:b/>
                <w:bCs/>
                <w:color w:val="000000" w:themeColor="text1"/>
              </w:rPr>
              <w:t>A POLITICAL ECONOMY ANALYSIS (PEA) ON CHILD RIGHTS IN SOMALIA</w:t>
            </w:r>
          </w:p>
        </w:tc>
      </w:tr>
      <w:tr w:rsidR="00F75B79" w:rsidRPr="00D15476" w14:paraId="0A0E09BE" w14:textId="77777777" w:rsidTr="005E51AC">
        <w:trPr>
          <w:trHeight w:val="396"/>
        </w:trPr>
        <w:tc>
          <w:tcPr>
            <w:tcW w:w="321" w:type="dxa"/>
            <w:shd w:val="clear" w:color="auto" w:fill="F2F2F2"/>
          </w:tcPr>
          <w:p w14:paraId="39163636" w14:textId="37A66433"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2</w:t>
            </w:r>
          </w:p>
        </w:tc>
        <w:tc>
          <w:tcPr>
            <w:tcW w:w="2622" w:type="dxa"/>
            <w:shd w:val="clear" w:color="auto" w:fill="F2F2F2"/>
          </w:tcPr>
          <w:p w14:paraId="242A9441" w14:textId="055ED9A3"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SCI Contracting Office</w:t>
            </w:r>
          </w:p>
        </w:tc>
        <w:tc>
          <w:tcPr>
            <w:tcW w:w="7112" w:type="dxa"/>
            <w:gridSpan w:val="2"/>
          </w:tcPr>
          <w:p w14:paraId="108644E7" w14:textId="6EBA28E2" w:rsidR="00F75B79" w:rsidRPr="009B13B1" w:rsidRDefault="00F75B79" w:rsidP="00F75B79">
            <w:pPr>
              <w:pStyle w:val="NoSpacing"/>
              <w:rPr>
                <w:rFonts w:ascii="Lato" w:hAnsi="Lato" w:cs="Arial"/>
                <w:b/>
                <w:bCs/>
                <w:color w:val="000000" w:themeColor="text1"/>
                <w:sz w:val="20"/>
                <w:szCs w:val="20"/>
              </w:rPr>
            </w:pPr>
            <w:r w:rsidRPr="009B13B1">
              <w:rPr>
                <w:rFonts w:ascii="Lato" w:hAnsi="Lato" w:cs="Arial"/>
                <w:b/>
                <w:bCs/>
                <w:color w:val="000000" w:themeColor="text1"/>
                <w:sz w:val="20"/>
                <w:szCs w:val="20"/>
              </w:rPr>
              <w:t>Save the Children Soma</w:t>
            </w:r>
            <w:r w:rsidR="003D786B" w:rsidRPr="009B13B1">
              <w:rPr>
                <w:rFonts w:ascii="Lato" w:hAnsi="Lato" w:cs="Arial"/>
                <w:b/>
                <w:bCs/>
                <w:color w:val="000000" w:themeColor="text1"/>
                <w:sz w:val="20"/>
                <w:szCs w:val="20"/>
              </w:rPr>
              <w:t>lia/land Country Office</w:t>
            </w:r>
          </w:p>
        </w:tc>
      </w:tr>
      <w:tr w:rsidR="00F75B79" w:rsidRPr="00D15476" w14:paraId="46B74336" w14:textId="77777777" w:rsidTr="00FB3023">
        <w:trPr>
          <w:trHeight w:val="1024"/>
        </w:trPr>
        <w:tc>
          <w:tcPr>
            <w:tcW w:w="321" w:type="dxa"/>
            <w:shd w:val="clear" w:color="auto" w:fill="F2F2F2"/>
          </w:tcPr>
          <w:p w14:paraId="1F803A7F"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2622" w:type="dxa"/>
            <w:shd w:val="clear" w:color="auto" w:fill="F2F2F2"/>
          </w:tcPr>
          <w:p w14:paraId="1550D51C"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Period of Consultancy</w:t>
            </w:r>
          </w:p>
        </w:tc>
        <w:tc>
          <w:tcPr>
            <w:tcW w:w="7112" w:type="dxa"/>
            <w:gridSpan w:val="2"/>
          </w:tcPr>
          <w:p w14:paraId="590C44C6" w14:textId="3105E146" w:rsidR="009A77AC" w:rsidRPr="00AC3246" w:rsidRDefault="009A77AC" w:rsidP="003D786B">
            <w:pPr>
              <w:spacing w:after="0" w:line="240" w:lineRule="auto"/>
              <w:jc w:val="both"/>
              <w:rPr>
                <w:rFonts w:ascii="Lato" w:hAnsi="Lato" w:cs="Arial"/>
                <w:color w:val="000000" w:themeColor="text1"/>
                <w:sz w:val="20"/>
                <w:szCs w:val="20"/>
                <w:lang w:val="en-GB"/>
              </w:rPr>
            </w:pPr>
            <w:r w:rsidRPr="009A77AC">
              <w:rPr>
                <w:rFonts w:ascii="Lato" w:hAnsi="Lato" w:cs="Arial"/>
                <w:color w:val="000000" w:themeColor="text1"/>
                <w:sz w:val="20"/>
                <w:szCs w:val="20"/>
              </w:rPr>
              <w:t>The duration of this assignment is 45 days, encompassing preparation of materials and resources, desk review, workshop facilitation, and development of the final report. Specific schedules will be agreed upon with the selected consultant/consultancy firm.</w:t>
            </w:r>
          </w:p>
        </w:tc>
      </w:tr>
      <w:tr w:rsidR="00F75B79" w:rsidRPr="00D15476" w14:paraId="6A759BE4" w14:textId="77777777" w:rsidTr="005E51AC">
        <w:trPr>
          <w:trHeight w:val="296"/>
        </w:trPr>
        <w:tc>
          <w:tcPr>
            <w:tcW w:w="321" w:type="dxa"/>
            <w:shd w:val="clear" w:color="auto" w:fill="F2F2F2"/>
          </w:tcPr>
          <w:p w14:paraId="7F9A3BF1"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2622" w:type="dxa"/>
            <w:shd w:val="clear" w:color="auto" w:fill="F2F2F2"/>
          </w:tcPr>
          <w:p w14:paraId="5AFA77C6"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 xml:space="preserve">Consultant type required </w:t>
            </w:r>
          </w:p>
        </w:tc>
        <w:tc>
          <w:tcPr>
            <w:tcW w:w="7112" w:type="dxa"/>
            <w:gridSpan w:val="2"/>
          </w:tcPr>
          <w:p w14:paraId="55D1BE12" w14:textId="0AAC8C73" w:rsidR="00F75B79" w:rsidRPr="00C426FB" w:rsidRDefault="00C426FB" w:rsidP="00C426FB">
            <w:pPr>
              <w:spacing w:after="0" w:line="240" w:lineRule="auto"/>
              <w:jc w:val="both"/>
              <w:rPr>
                <w:rFonts w:ascii="Lato" w:hAnsi="Lato" w:cs="Arial"/>
                <w:b/>
                <w:bCs/>
                <w:color w:val="000000" w:themeColor="text1"/>
                <w:sz w:val="20"/>
                <w:szCs w:val="20"/>
              </w:rPr>
            </w:pPr>
            <w:r w:rsidRPr="00C426FB">
              <w:rPr>
                <w:rFonts w:ascii="Lato" w:hAnsi="Lato" w:cs="Arial"/>
                <w:b/>
                <w:bCs/>
                <w:color w:val="000000" w:themeColor="text1"/>
                <w:sz w:val="20"/>
                <w:szCs w:val="20"/>
              </w:rPr>
              <w:t>Consultancy Firm</w:t>
            </w:r>
            <w:r w:rsidR="000B5501">
              <w:rPr>
                <w:rFonts w:ascii="Lato" w:hAnsi="Lato" w:cs="Arial"/>
                <w:b/>
                <w:bCs/>
                <w:color w:val="000000" w:themeColor="text1"/>
                <w:sz w:val="20"/>
                <w:szCs w:val="20"/>
              </w:rPr>
              <w:t>/Individual</w:t>
            </w:r>
          </w:p>
        </w:tc>
      </w:tr>
      <w:tr w:rsidR="00F75B79" w:rsidRPr="00D15476" w14:paraId="36A0AEC1" w14:textId="77777777" w:rsidTr="005E51AC">
        <w:trPr>
          <w:trHeight w:val="1105"/>
        </w:trPr>
        <w:tc>
          <w:tcPr>
            <w:tcW w:w="321" w:type="dxa"/>
            <w:shd w:val="clear" w:color="auto" w:fill="F2F2F2"/>
          </w:tcPr>
          <w:p w14:paraId="3CEA747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2622" w:type="dxa"/>
            <w:shd w:val="clear" w:color="auto" w:fill="F2F2F2"/>
          </w:tcPr>
          <w:p w14:paraId="0983A027"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Responsibility for Logistics arrangements and Costs</w:t>
            </w:r>
          </w:p>
        </w:tc>
        <w:tc>
          <w:tcPr>
            <w:tcW w:w="7112" w:type="dxa"/>
            <w:gridSpan w:val="2"/>
          </w:tcPr>
          <w:p w14:paraId="19A3A940" w14:textId="61D6D0F2" w:rsidR="0088642A"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 xml:space="preserve">Save the children will pay the consultant fee in a lump sum and will not reimburse any incurred costs during the assignment. The consultant will cover their own Logistical arrangements, costs; including food, accommodation, local transport and all cost associated with data collection work and whole activities. </w:t>
            </w:r>
          </w:p>
        </w:tc>
      </w:tr>
      <w:tr w:rsidR="00F75B79" w:rsidRPr="00D15476" w14:paraId="4E4CABD4" w14:textId="77777777" w:rsidTr="002A76EF">
        <w:trPr>
          <w:trHeight w:val="833"/>
        </w:trPr>
        <w:tc>
          <w:tcPr>
            <w:tcW w:w="321" w:type="dxa"/>
            <w:shd w:val="clear" w:color="auto" w:fill="F2F2F2"/>
          </w:tcPr>
          <w:p w14:paraId="4D5CE5E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6</w:t>
            </w:r>
          </w:p>
        </w:tc>
        <w:tc>
          <w:tcPr>
            <w:tcW w:w="2622" w:type="dxa"/>
            <w:shd w:val="clear" w:color="auto" w:fill="F2F2F2"/>
          </w:tcPr>
          <w:p w14:paraId="7FED7755"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Taxation Provisions</w:t>
            </w:r>
          </w:p>
        </w:tc>
        <w:tc>
          <w:tcPr>
            <w:tcW w:w="7112" w:type="dxa"/>
            <w:gridSpan w:val="2"/>
          </w:tcPr>
          <w:p w14:paraId="5407E799" w14:textId="665662E5"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The consultancy firm</w:t>
            </w:r>
            <w:r w:rsidR="005073CA">
              <w:rPr>
                <w:rFonts w:ascii="Lato" w:hAnsi="Lato" w:cs="Arial"/>
                <w:color w:val="000000" w:themeColor="text1"/>
                <w:sz w:val="20"/>
                <w:szCs w:val="20"/>
              </w:rPr>
              <w:t xml:space="preserve"> and/or Individual Consultant</w:t>
            </w:r>
            <w:r w:rsidRPr="00D15476">
              <w:rPr>
                <w:rFonts w:ascii="Lato" w:hAnsi="Lato" w:cs="Arial"/>
                <w:color w:val="000000" w:themeColor="text1"/>
                <w:sz w:val="20"/>
                <w:szCs w:val="20"/>
              </w:rPr>
              <w:t xml:space="preserve"> shall be responsible for all taxes arising from the consultancy in line with the local Tax regulations applicable at the SCI contracting office</w:t>
            </w:r>
            <w:r w:rsidR="002A76EF">
              <w:rPr>
                <w:rFonts w:ascii="Lato" w:hAnsi="Lato" w:cs="Arial"/>
                <w:color w:val="000000" w:themeColor="text1"/>
                <w:sz w:val="20"/>
                <w:szCs w:val="20"/>
              </w:rPr>
              <w:t>.</w:t>
            </w:r>
          </w:p>
        </w:tc>
      </w:tr>
      <w:tr w:rsidR="00F75B79" w:rsidRPr="00D15476" w14:paraId="44F44445" w14:textId="77777777" w:rsidTr="00AC3246">
        <w:trPr>
          <w:trHeight w:val="547"/>
        </w:trPr>
        <w:tc>
          <w:tcPr>
            <w:tcW w:w="321" w:type="dxa"/>
            <w:shd w:val="clear" w:color="auto" w:fill="F2F2F2"/>
          </w:tcPr>
          <w:p w14:paraId="6E68B649"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7</w:t>
            </w:r>
          </w:p>
        </w:tc>
        <w:tc>
          <w:tcPr>
            <w:tcW w:w="2622" w:type="dxa"/>
            <w:shd w:val="clear" w:color="auto" w:fill="F2F2F2"/>
          </w:tcPr>
          <w:p w14:paraId="4225F94B"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 xml:space="preserve">Travel requirements </w:t>
            </w:r>
          </w:p>
        </w:tc>
        <w:tc>
          <w:tcPr>
            <w:tcW w:w="7112" w:type="dxa"/>
            <w:gridSpan w:val="2"/>
          </w:tcPr>
          <w:p w14:paraId="45D985F1" w14:textId="50385512" w:rsidR="00F75B79" w:rsidRPr="00D15476" w:rsidRDefault="00F75B79" w:rsidP="00F75B79">
            <w:pPr>
              <w:spacing w:after="0" w:line="240" w:lineRule="auto"/>
              <w:jc w:val="both"/>
              <w:rPr>
                <w:rFonts w:ascii="Lato" w:hAnsi="Lato" w:cs="Arial"/>
                <w:color w:val="000000" w:themeColor="text1"/>
                <w:sz w:val="20"/>
                <w:szCs w:val="20"/>
              </w:rPr>
            </w:pPr>
            <w:r w:rsidRPr="006A6798">
              <w:rPr>
                <w:rFonts w:ascii="Lato" w:hAnsi="Lato" w:cs="Arial"/>
                <w:color w:val="000000" w:themeColor="text1"/>
                <w:sz w:val="20"/>
                <w:szCs w:val="20"/>
              </w:rPr>
              <w:t xml:space="preserve">The consultancy </w:t>
            </w:r>
            <w:r w:rsidR="005073CA" w:rsidRPr="006A6798">
              <w:rPr>
                <w:rFonts w:ascii="Lato" w:hAnsi="Lato" w:cs="Arial"/>
                <w:color w:val="000000" w:themeColor="text1"/>
                <w:sz w:val="20"/>
                <w:szCs w:val="20"/>
              </w:rPr>
              <w:t>firm</w:t>
            </w:r>
            <w:r w:rsidR="005073CA">
              <w:rPr>
                <w:rFonts w:ascii="Lato" w:hAnsi="Lato" w:cs="Arial"/>
                <w:color w:val="000000" w:themeColor="text1"/>
                <w:sz w:val="20"/>
                <w:szCs w:val="20"/>
              </w:rPr>
              <w:t xml:space="preserve"> and/or Individual Consultant</w:t>
            </w:r>
            <w:r w:rsidR="005073CA" w:rsidRPr="00D15476">
              <w:rPr>
                <w:rFonts w:ascii="Lato" w:hAnsi="Lato" w:cs="Arial"/>
                <w:color w:val="000000" w:themeColor="text1"/>
                <w:sz w:val="20"/>
                <w:szCs w:val="20"/>
              </w:rPr>
              <w:t xml:space="preserve"> </w:t>
            </w:r>
            <w:r w:rsidRPr="006A6798">
              <w:rPr>
                <w:rFonts w:ascii="Lato" w:hAnsi="Lato" w:cs="Arial"/>
                <w:color w:val="000000" w:themeColor="text1"/>
                <w:sz w:val="20"/>
                <w:szCs w:val="20"/>
              </w:rPr>
              <w:t>will cover all travel costs (tickets) and arrange local travel to field sites.</w:t>
            </w:r>
          </w:p>
        </w:tc>
      </w:tr>
      <w:tr w:rsidR="00F75B79" w:rsidRPr="00D15476" w14:paraId="66D55F0B" w14:textId="77777777" w:rsidTr="005E51AC">
        <w:trPr>
          <w:trHeight w:val="672"/>
        </w:trPr>
        <w:tc>
          <w:tcPr>
            <w:tcW w:w="321" w:type="dxa"/>
            <w:shd w:val="clear" w:color="auto" w:fill="F2F2F2"/>
          </w:tcPr>
          <w:p w14:paraId="69EBDD1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8</w:t>
            </w:r>
          </w:p>
        </w:tc>
        <w:tc>
          <w:tcPr>
            <w:tcW w:w="2622" w:type="dxa"/>
            <w:shd w:val="clear" w:color="auto" w:fill="F2F2F2"/>
          </w:tcPr>
          <w:p w14:paraId="188E7768"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Security requirements</w:t>
            </w:r>
          </w:p>
        </w:tc>
        <w:tc>
          <w:tcPr>
            <w:tcW w:w="7112" w:type="dxa"/>
            <w:gridSpan w:val="2"/>
          </w:tcPr>
          <w:p w14:paraId="2C878A67" w14:textId="2E48CD22"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 xml:space="preserve">The consultancy </w:t>
            </w:r>
            <w:r w:rsidR="005073CA" w:rsidRPr="00D15476">
              <w:rPr>
                <w:rFonts w:ascii="Lato" w:hAnsi="Lato" w:cs="Arial"/>
                <w:color w:val="000000" w:themeColor="text1"/>
                <w:sz w:val="20"/>
                <w:szCs w:val="20"/>
              </w:rPr>
              <w:t xml:space="preserve">firm </w:t>
            </w:r>
            <w:r w:rsidR="005073CA">
              <w:rPr>
                <w:rFonts w:ascii="Lato" w:hAnsi="Lato" w:cs="Arial"/>
                <w:color w:val="000000" w:themeColor="text1"/>
                <w:sz w:val="20"/>
                <w:szCs w:val="20"/>
              </w:rPr>
              <w:t>and/or Individual Consultant</w:t>
            </w:r>
            <w:r w:rsidR="005073CA" w:rsidRPr="00D15476">
              <w:rPr>
                <w:rFonts w:ascii="Lato" w:hAnsi="Lato" w:cs="Arial"/>
                <w:color w:val="000000" w:themeColor="text1"/>
                <w:sz w:val="20"/>
                <w:szCs w:val="20"/>
              </w:rPr>
              <w:t xml:space="preserve"> </w:t>
            </w:r>
            <w:r w:rsidRPr="00D15476">
              <w:rPr>
                <w:rFonts w:ascii="Lato" w:hAnsi="Lato" w:cs="Arial"/>
                <w:color w:val="000000" w:themeColor="text1"/>
                <w:sz w:val="20"/>
                <w:szCs w:val="20"/>
              </w:rPr>
              <w:t xml:space="preserve">will comply with standard of Save the Children Security procedures, including the completion of SCI online security training (applicable to international consultants) prior to travel to Somalia.  </w:t>
            </w:r>
          </w:p>
        </w:tc>
      </w:tr>
      <w:tr w:rsidR="00F75B79" w:rsidRPr="00D15476" w14:paraId="523EA49F" w14:textId="77777777" w:rsidTr="00B12BFE">
        <w:trPr>
          <w:trHeight w:val="690"/>
        </w:trPr>
        <w:tc>
          <w:tcPr>
            <w:tcW w:w="321" w:type="dxa"/>
            <w:shd w:val="clear" w:color="auto" w:fill="F2F2F2"/>
          </w:tcPr>
          <w:p w14:paraId="22AC09BB" w14:textId="77777777" w:rsidR="00F75B79" w:rsidRPr="00D15476" w:rsidRDefault="00F75B79" w:rsidP="005E51AC">
            <w:pPr>
              <w:spacing w:after="0" w:line="240" w:lineRule="auto"/>
              <w:ind w:hanging="128"/>
              <w:jc w:val="center"/>
              <w:rPr>
                <w:rFonts w:ascii="Lato" w:hAnsi="Lato" w:cs="Arial"/>
                <w:color w:val="000000" w:themeColor="text1"/>
                <w:sz w:val="20"/>
                <w:szCs w:val="20"/>
                <w:highlight w:val="yellow"/>
              </w:rPr>
            </w:pPr>
            <w:r w:rsidRPr="00D15476">
              <w:rPr>
                <w:rFonts w:ascii="Lato" w:hAnsi="Lato" w:cs="Arial"/>
                <w:color w:val="000000" w:themeColor="text1"/>
                <w:sz w:val="20"/>
                <w:szCs w:val="20"/>
              </w:rPr>
              <w:t>9</w:t>
            </w:r>
          </w:p>
        </w:tc>
        <w:tc>
          <w:tcPr>
            <w:tcW w:w="2622" w:type="dxa"/>
            <w:shd w:val="clear" w:color="auto" w:fill="F2F2F2"/>
          </w:tcPr>
          <w:p w14:paraId="3CFE1184" w14:textId="594A764C" w:rsidR="00F75B79" w:rsidRPr="00886058" w:rsidRDefault="00F75B79" w:rsidP="00F75B79">
            <w:pPr>
              <w:spacing w:after="0" w:line="240" w:lineRule="auto"/>
              <w:jc w:val="both"/>
              <w:rPr>
                <w:rFonts w:ascii="Lato" w:hAnsi="Lato" w:cs="Arial"/>
                <w:b/>
                <w:color w:val="000000" w:themeColor="text1"/>
                <w:sz w:val="20"/>
                <w:szCs w:val="20"/>
              </w:rPr>
            </w:pPr>
            <w:r w:rsidRPr="00886058">
              <w:rPr>
                <w:rFonts w:ascii="Lato" w:hAnsi="Lato" w:cs="Arial"/>
                <w:b/>
                <w:color w:val="000000" w:themeColor="text1"/>
                <w:sz w:val="20"/>
                <w:szCs w:val="20"/>
              </w:rPr>
              <w:t>Professional quality and Expertise</w:t>
            </w:r>
          </w:p>
        </w:tc>
        <w:tc>
          <w:tcPr>
            <w:tcW w:w="7112" w:type="dxa"/>
            <w:gridSpan w:val="2"/>
          </w:tcPr>
          <w:p w14:paraId="691E3497" w14:textId="1C0D833A" w:rsidR="000F4135" w:rsidRPr="003C765B" w:rsidRDefault="00F75B79" w:rsidP="003C765B">
            <w:pPr>
              <w:autoSpaceDE w:val="0"/>
              <w:autoSpaceDN w:val="0"/>
              <w:adjustRightInd w:val="0"/>
              <w:jc w:val="both"/>
              <w:rPr>
                <w:rFonts w:ascii="Lato" w:hAnsi="Lato" w:cstheme="minorHAnsi"/>
                <w:sz w:val="20"/>
                <w:szCs w:val="20"/>
              </w:rPr>
            </w:pPr>
            <w:r w:rsidRPr="003C765B">
              <w:rPr>
                <w:rFonts w:ascii="Lato" w:hAnsi="Lato" w:cstheme="minorHAnsi"/>
                <w:sz w:val="20"/>
                <w:szCs w:val="20"/>
              </w:rPr>
              <w:t>The following are the minimum requirements for the Consultant Firm</w:t>
            </w:r>
            <w:r w:rsidR="00A10C47" w:rsidRPr="003C765B">
              <w:rPr>
                <w:rFonts w:ascii="Lato" w:hAnsi="Lato" w:cstheme="minorHAnsi"/>
                <w:sz w:val="20"/>
                <w:szCs w:val="20"/>
              </w:rPr>
              <w:t xml:space="preserve"> </w:t>
            </w:r>
            <w:r w:rsidRPr="003C765B">
              <w:rPr>
                <w:rFonts w:ascii="Lato" w:hAnsi="Lato" w:cstheme="minorHAnsi"/>
                <w:sz w:val="20"/>
                <w:szCs w:val="20"/>
              </w:rPr>
              <w:t>to be considered for carrying out the assignment.</w:t>
            </w:r>
          </w:p>
          <w:p w14:paraId="472760DC" w14:textId="77777777" w:rsidR="000F4135" w:rsidRPr="003C765B" w:rsidRDefault="000F4135" w:rsidP="003C765B">
            <w:pPr>
              <w:pStyle w:val="ListParagraph"/>
              <w:numPr>
                <w:ilvl w:val="0"/>
                <w:numId w:val="10"/>
              </w:numPr>
              <w:autoSpaceDE w:val="0"/>
              <w:autoSpaceDN w:val="0"/>
              <w:adjustRightInd w:val="0"/>
              <w:spacing w:line="276" w:lineRule="auto"/>
              <w:jc w:val="both"/>
              <w:rPr>
                <w:rFonts w:ascii="Lato" w:hAnsi="Lato" w:cstheme="minorHAnsi"/>
                <w:sz w:val="20"/>
                <w:szCs w:val="20"/>
              </w:rPr>
            </w:pPr>
            <w:r w:rsidRPr="003C765B">
              <w:rPr>
                <w:rFonts w:ascii="Lato" w:hAnsi="Lato" w:cstheme="minorHAnsi"/>
                <w:sz w:val="20"/>
                <w:szCs w:val="20"/>
              </w:rPr>
              <w:t xml:space="preserve">Advanced degree (master’s or equivalent) in Political Science, Public Policy, Law, Governance, International Development, Economics, Human Rights, or related field. </w:t>
            </w:r>
          </w:p>
          <w:p w14:paraId="4CBBB894" w14:textId="77777777" w:rsidR="000F4135" w:rsidRPr="003C765B" w:rsidRDefault="000F4135" w:rsidP="003C765B">
            <w:pPr>
              <w:pStyle w:val="ListParagraph"/>
              <w:numPr>
                <w:ilvl w:val="0"/>
                <w:numId w:val="10"/>
              </w:numPr>
              <w:autoSpaceDE w:val="0"/>
              <w:autoSpaceDN w:val="0"/>
              <w:adjustRightInd w:val="0"/>
              <w:spacing w:line="276" w:lineRule="auto"/>
              <w:jc w:val="both"/>
              <w:rPr>
                <w:rFonts w:ascii="Lato" w:hAnsi="Lato" w:cstheme="minorHAnsi"/>
                <w:sz w:val="20"/>
                <w:szCs w:val="20"/>
              </w:rPr>
            </w:pPr>
            <w:r w:rsidRPr="003C765B">
              <w:rPr>
                <w:rFonts w:ascii="Lato" w:hAnsi="Lato" w:cstheme="minorHAnsi"/>
                <w:sz w:val="20"/>
                <w:szCs w:val="20"/>
              </w:rPr>
              <w:t xml:space="preserve">Minimum of 7–10 years of professional experience in Political Economy Analysis, governance, institutional analysis, or related research in fragile or conflict-affected settings. </w:t>
            </w:r>
          </w:p>
          <w:p w14:paraId="58A4EBBE" w14:textId="77777777" w:rsidR="000F4135" w:rsidRPr="003C765B" w:rsidRDefault="000F4135" w:rsidP="003C765B">
            <w:pPr>
              <w:pStyle w:val="ListParagraph"/>
              <w:numPr>
                <w:ilvl w:val="0"/>
                <w:numId w:val="10"/>
              </w:numPr>
              <w:autoSpaceDE w:val="0"/>
              <w:autoSpaceDN w:val="0"/>
              <w:adjustRightInd w:val="0"/>
              <w:spacing w:line="276" w:lineRule="auto"/>
              <w:jc w:val="both"/>
              <w:rPr>
                <w:rFonts w:ascii="Lato" w:hAnsi="Lato" w:cstheme="minorHAnsi"/>
                <w:sz w:val="20"/>
                <w:szCs w:val="20"/>
              </w:rPr>
            </w:pPr>
            <w:r w:rsidRPr="003C765B">
              <w:rPr>
                <w:rFonts w:ascii="Lato" w:hAnsi="Lato" w:cstheme="minorHAnsi"/>
                <w:sz w:val="20"/>
                <w:szCs w:val="20"/>
              </w:rPr>
              <w:t xml:space="preserve">Demonstrated experience in Somalia or similar contexts, with strong understanding of political, institutional, and socio-cultural dynamics. </w:t>
            </w:r>
          </w:p>
          <w:p w14:paraId="49F4BA08" w14:textId="77777777" w:rsidR="000F4135" w:rsidRPr="003C765B" w:rsidRDefault="000F4135" w:rsidP="003C765B">
            <w:pPr>
              <w:pStyle w:val="ListParagraph"/>
              <w:numPr>
                <w:ilvl w:val="0"/>
                <w:numId w:val="10"/>
              </w:numPr>
              <w:autoSpaceDE w:val="0"/>
              <w:autoSpaceDN w:val="0"/>
              <w:adjustRightInd w:val="0"/>
              <w:spacing w:line="276" w:lineRule="auto"/>
              <w:jc w:val="both"/>
              <w:rPr>
                <w:rFonts w:ascii="Lato" w:hAnsi="Lato" w:cstheme="minorHAnsi"/>
                <w:sz w:val="20"/>
                <w:szCs w:val="20"/>
              </w:rPr>
            </w:pPr>
            <w:r w:rsidRPr="003C765B">
              <w:rPr>
                <w:rFonts w:ascii="Lato" w:hAnsi="Lato" w:cstheme="minorHAnsi"/>
                <w:sz w:val="20"/>
                <w:szCs w:val="20"/>
              </w:rPr>
              <w:t xml:space="preserve"> Proven experience in child rights, governance, public finance, social policy, gender equality, disability inclusion, or related thematic areas. </w:t>
            </w:r>
          </w:p>
          <w:p w14:paraId="4C918EDC" w14:textId="77777777" w:rsidR="000F4135" w:rsidRPr="003C765B" w:rsidRDefault="000F4135" w:rsidP="003C765B">
            <w:pPr>
              <w:pStyle w:val="ListParagraph"/>
              <w:numPr>
                <w:ilvl w:val="0"/>
                <w:numId w:val="10"/>
              </w:numPr>
              <w:autoSpaceDE w:val="0"/>
              <w:autoSpaceDN w:val="0"/>
              <w:adjustRightInd w:val="0"/>
              <w:spacing w:line="276" w:lineRule="auto"/>
              <w:jc w:val="both"/>
              <w:rPr>
                <w:rFonts w:ascii="Lato" w:hAnsi="Lato" w:cstheme="minorHAnsi"/>
                <w:sz w:val="20"/>
                <w:szCs w:val="20"/>
              </w:rPr>
            </w:pPr>
            <w:r w:rsidRPr="003C765B">
              <w:rPr>
                <w:rFonts w:ascii="Lato" w:hAnsi="Lato" w:cstheme="minorHAnsi"/>
                <w:sz w:val="20"/>
                <w:szCs w:val="20"/>
              </w:rPr>
              <w:t xml:space="preserve">Strong experience using mixed-methods research approaches (desk review, KIIs, FGDs, stakeholder mapping, and policy analysis). </w:t>
            </w:r>
          </w:p>
          <w:p w14:paraId="0722727B" w14:textId="77777777" w:rsidR="000F4135" w:rsidRPr="003C765B" w:rsidRDefault="000F4135" w:rsidP="003C765B">
            <w:pPr>
              <w:pStyle w:val="ListParagraph"/>
              <w:numPr>
                <w:ilvl w:val="0"/>
                <w:numId w:val="10"/>
              </w:numPr>
              <w:autoSpaceDE w:val="0"/>
              <w:autoSpaceDN w:val="0"/>
              <w:adjustRightInd w:val="0"/>
              <w:spacing w:line="276" w:lineRule="auto"/>
              <w:jc w:val="both"/>
              <w:rPr>
                <w:rFonts w:ascii="Lato" w:hAnsi="Lato" w:cstheme="minorHAnsi"/>
                <w:sz w:val="20"/>
                <w:szCs w:val="20"/>
              </w:rPr>
            </w:pPr>
            <w:r w:rsidRPr="003C765B">
              <w:rPr>
                <w:rFonts w:ascii="Lato" w:hAnsi="Lato" w:cstheme="minorHAnsi"/>
                <w:sz w:val="20"/>
                <w:szCs w:val="20"/>
              </w:rPr>
              <w:t xml:space="preserve">Strong analytical, facilitation, and high-quality report-writing skills with ability to produce policy-oriented outputs. </w:t>
            </w:r>
          </w:p>
          <w:p w14:paraId="4F8E8304" w14:textId="77777777" w:rsidR="000F4135" w:rsidRPr="003C765B" w:rsidRDefault="000F4135" w:rsidP="003C765B">
            <w:pPr>
              <w:pStyle w:val="ListParagraph"/>
              <w:numPr>
                <w:ilvl w:val="0"/>
                <w:numId w:val="10"/>
              </w:numPr>
              <w:autoSpaceDE w:val="0"/>
              <w:autoSpaceDN w:val="0"/>
              <w:adjustRightInd w:val="0"/>
              <w:spacing w:line="276" w:lineRule="auto"/>
              <w:jc w:val="both"/>
              <w:rPr>
                <w:rFonts w:ascii="Lato" w:hAnsi="Lato" w:cstheme="minorHAnsi"/>
                <w:sz w:val="20"/>
                <w:szCs w:val="20"/>
              </w:rPr>
            </w:pPr>
            <w:r w:rsidRPr="003C765B">
              <w:rPr>
                <w:rFonts w:ascii="Lato" w:hAnsi="Lato" w:cstheme="minorHAnsi"/>
                <w:sz w:val="20"/>
                <w:szCs w:val="20"/>
              </w:rPr>
              <w:t xml:space="preserve">Experience engaging government institutions, parliament, civil society, donors, UN agencies, and other key stakeholders. </w:t>
            </w:r>
          </w:p>
          <w:p w14:paraId="29452259" w14:textId="77777777" w:rsidR="000F4135" w:rsidRPr="003C765B" w:rsidRDefault="000F4135" w:rsidP="003C765B">
            <w:pPr>
              <w:pStyle w:val="ListParagraph"/>
              <w:numPr>
                <w:ilvl w:val="0"/>
                <w:numId w:val="10"/>
              </w:numPr>
              <w:autoSpaceDE w:val="0"/>
              <w:autoSpaceDN w:val="0"/>
              <w:adjustRightInd w:val="0"/>
              <w:spacing w:line="276" w:lineRule="auto"/>
              <w:jc w:val="both"/>
              <w:rPr>
                <w:rFonts w:ascii="Lato" w:hAnsi="Lato" w:cstheme="minorHAnsi"/>
                <w:sz w:val="20"/>
                <w:szCs w:val="20"/>
              </w:rPr>
            </w:pPr>
            <w:r w:rsidRPr="003C765B">
              <w:rPr>
                <w:rFonts w:ascii="Lato" w:hAnsi="Lato" w:cstheme="minorHAnsi"/>
                <w:sz w:val="20"/>
                <w:szCs w:val="20"/>
              </w:rPr>
              <w:t xml:space="preserve"> Knowledge of child rights frameworks (CRC, ACRWC, SDGs) and adherence to safeguarding and ethical research standards. </w:t>
            </w:r>
          </w:p>
          <w:p w14:paraId="5C436767" w14:textId="77777777" w:rsidR="000F4135" w:rsidRPr="003C765B" w:rsidRDefault="000F4135" w:rsidP="003C765B">
            <w:pPr>
              <w:pStyle w:val="ListParagraph"/>
              <w:numPr>
                <w:ilvl w:val="0"/>
                <w:numId w:val="10"/>
              </w:numPr>
              <w:autoSpaceDE w:val="0"/>
              <w:autoSpaceDN w:val="0"/>
              <w:adjustRightInd w:val="0"/>
              <w:spacing w:line="276" w:lineRule="auto"/>
              <w:jc w:val="both"/>
              <w:rPr>
                <w:rFonts w:ascii="Lato" w:hAnsi="Lato" w:cstheme="minorHAnsi"/>
                <w:sz w:val="20"/>
                <w:szCs w:val="20"/>
              </w:rPr>
            </w:pPr>
            <w:r w:rsidRPr="003C765B">
              <w:rPr>
                <w:rFonts w:ascii="Lato" w:hAnsi="Lato" w:cstheme="minorHAnsi"/>
                <w:sz w:val="20"/>
                <w:szCs w:val="20"/>
              </w:rPr>
              <w:t xml:space="preserve"> Ability to work in politically sensitive environments and deliver within tight timelines. </w:t>
            </w:r>
          </w:p>
          <w:p w14:paraId="50F1405A" w14:textId="1744CF25" w:rsidR="000F4135" w:rsidRPr="003C765B" w:rsidRDefault="000F4135" w:rsidP="000F4135">
            <w:pPr>
              <w:pStyle w:val="ListParagraph"/>
              <w:numPr>
                <w:ilvl w:val="0"/>
                <w:numId w:val="10"/>
              </w:numPr>
              <w:autoSpaceDE w:val="0"/>
              <w:autoSpaceDN w:val="0"/>
              <w:adjustRightInd w:val="0"/>
              <w:spacing w:line="276" w:lineRule="auto"/>
              <w:jc w:val="both"/>
              <w:rPr>
                <w:rFonts w:ascii="Lato" w:hAnsi="Lato" w:cstheme="minorHAnsi"/>
                <w:sz w:val="20"/>
                <w:szCs w:val="20"/>
              </w:rPr>
            </w:pPr>
            <w:r w:rsidRPr="003C765B">
              <w:rPr>
                <w:rFonts w:ascii="Lato" w:hAnsi="Lato" w:cstheme="minorHAnsi"/>
                <w:sz w:val="20"/>
                <w:szCs w:val="20"/>
              </w:rPr>
              <w:lastRenderedPageBreak/>
              <w:t>Strong English communication skills: Somali language proficiency and/or access to local research capacity is an advantage.</w:t>
            </w:r>
          </w:p>
        </w:tc>
      </w:tr>
      <w:tr w:rsidR="00551AF4" w:rsidRPr="00D15476" w14:paraId="3C337307" w14:textId="77777777" w:rsidTr="005E51AC">
        <w:trPr>
          <w:trHeight w:hRule="exact" w:val="614"/>
        </w:trPr>
        <w:tc>
          <w:tcPr>
            <w:tcW w:w="321" w:type="dxa"/>
            <w:tcBorders>
              <w:bottom w:val="single" w:sz="4" w:space="0" w:color="auto"/>
            </w:tcBorders>
            <w:shd w:val="clear" w:color="auto" w:fill="F2F2F2"/>
          </w:tcPr>
          <w:p w14:paraId="66D984AB" w14:textId="77777777" w:rsidR="00551AF4" w:rsidRPr="00D15476" w:rsidRDefault="00551AF4" w:rsidP="005E51AC">
            <w:pPr>
              <w:spacing w:after="0" w:line="240" w:lineRule="auto"/>
              <w:ind w:hanging="128"/>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56852CA" w14:textId="77777777" w:rsidR="00551AF4" w:rsidRPr="00D15476" w:rsidRDefault="00551AF4" w:rsidP="00551AF4">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11</w:t>
            </w:r>
            <w:r w:rsidRPr="00D15476">
              <w:rPr>
                <w:rFonts w:ascii="Lato" w:hAnsi="Lato" w:cs="Arial"/>
                <w:b/>
                <w:color w:val="000000" w:themeColor="text1"/>
                <w:sz w:val="20"/>
                <w:szCs w:val="20"/>
              </w:rPr>
              <w:tab/>
              <w:t>EVALUATION CRITERIA</w:t>
            </w:r>
          </w:p>
          <w:p w14:paraId="02CE377D" w14:textId="2A4C5777" w:rsidR="00551AF4" w:rsidRPr="000C1B2D" w:rsidRDefault="00551AF4" w:rsidP="00551AF4">
            <w:pPr>
              <w:spacing w:after="0" w:line="240" w:lineRule="auto"/>
              <w:jc w:val="both"/>
              <w:rPr>
                <w:rFonts w:ascii="Lato" w:hAnsi="Lato" w:cs="Arial"/>
                <w:b/>
                <w:color w:val="000000" w:themeColor="text1"/>
                <w:sz w:val="20"/>
                <w:szCs w:val="20"/>
              </w:rPr>
            </w:pPr>
            <w:r w:rsidRPr="000C1B2D">
              <w:rPr>
                <w:rFonts w:ascii="Lato" w:hAnsi="Lato" w:cs="Arial"/>
                <w:b/>
                <w:color w:val="000000" w:themeColor="text1"/>
                <w:sz w:val="20"/>
                <w:szCs w:val="20"/>
              </w:rPr>
              <w:t>The proposals submitted by consulting companies will be evaluated based on the following criteria:</w:t>
            </w:r>
          </w:p>
        </w:tc>
      </w:tr>
      <w:tr w:rsidR="00551AF4" w:rsidRPr="00D15476" w14:paraId="0D2F1921" w14:textId="77777777" w:rsidTr="005E51AC">
        <w:trPr>
          <w:trHeight w:hRule="exact" w:val="525"/>
        </w:trPr>
        <w:tc>
          <w:tcPr>
            <w:tcW w:w="321" w:type="dxa"/>
            <w:tcBorders>
              <w:bottom w:val="single" w:sz="4" w:space="0" w:color="auto"/>
            </w:tcBorders>
            <w:shd w:val="clear" w:color="auto" w:fill="F2F2F2"/>
          </w:tcPr>
          <w:p w14:paraId="2C6416E9" w14:textId="77777777" w:rsidR="00551AF4" w:rsidRPr="00D15476" w:rsidRDefault="00551AF4" w:rsidP="005E51AC">
            <w:pPr>
              <w:spacing w:after="0" w:line="240" w:lineRule="auto"/>
              <w:ind w:hanging="128"/>
              <w:rPr>
                <w:rFonts w:ascii="Lato" w:hAnsi="Lato" w:cs="Arial"/>
                <w:color w:val="000000" w:themeColor="text1"/>
                <w:sz w:val="20"/>
                <w:szCs w:val="20"/>
              </w:rPr>
            </w:pPr>
          </w:p>
        </w:tc>
        <w:tc>
          <w:tcPr>
            <w:tcW w:w="7212" w:type="dxa"/>
            <w:gridSpan w:val="2"/>
            <w:tcBorders>
              <w:bottom w:val="single" w:sz="4" w:space="0" w:color="auto"/>
            </w:tcBorders>
            <w:shd w:val="clear" w:color="auto" w:fill="F2F2F2"/>
          </w:tcPr>
          <w:p w14:paraId="16CFA677" w14:textId="717C570B" w:rsidR="00551AF4" w:rsidRPr="00C91FF8" w:rsidRDefault="00551AF4" w:rsidP="00551AF4">
            <w:pPr>
              <w:spacing w:after="0" w:line="240" w:lineRule="auto"/>
              <w:rPr>
                <w:rFonts w:ascii="Lato" w:hAnsi="Lato" w:cs="Arial"/>
                <w:b/>
                <w:color w:val="000000" w:themeColor="text1"/>
                <w:sz w:val="28"/>
                <w:szCs w:val="28"/>
              </w:rPr>
            </w:pPr>
            <w:r w:rsidRPr="00C91FF8">
              <w:rPr>
                <w:rFonts w:ascii="Lato" w:hAnsi="Lato" w:cs="Arial"/>
                <w:b/>
                <w:color w:val="000000" w:themeColor="text1"/>
                <w:sz w:val="28"/>
                <w:szCs w:val="28"/>
              </w:rPr>
              <w:t>Essential Criteria</w:t>
            </w:r>
          </w:p>
        </w:tc>
        <w:tc>
          <w:tcPr>
            <w:tcW w:w="2522" w:type="dxa"/>
            <w:tcBorders>
              <w:bottom w:val="single" w:sz="4" w:space="0" w:color="auto"/>
            </w:tcBorders>
          </w:tcPr>
          <w:p w14:paraId="3731D116" w14:textId="064CB7F1" w:rsidR="00551AF4" w:rsidRPr="00C91FF8" w:rsidRDefault="00551AF4" w:rsidP="00551AF4">
            <w:pPr>
              <w:spacing w:after="0" w:line="240" w:lineRule="auto"/>
              <w:jc w:val="center"/>
              <w:rPr>
                <w:rFonts w:ascii="Lato" w:hAnsi="Lato" w:cs="Arial"/>
                <w:b/>
                <w:color w:val="000000" w:themeColor="text1"/>
                <w:sz w:val="28"/>
                <w:szCs w:val="28"/>
              </w:rPr>
            </w:pPr>
            <w:r w:rsidRPr="00C91FF8">
              <w:rPr>
                <w:rFonts w:ascii="Lato" w:hAnsi="Lato" w:cs="Arial"/>
                <w:b/>
                <w:color w:val="000000" w:themeColor="text1"/>
                <w:sz w:val="28"/>
                <w:szCs w:val="28"/>
              </w:rPr>
              <w:t>Pass/Fail</w:t>
            </w:r>
          </w:p>
        </w:tc>
      </w:tr>
      <w:tr w:rsidR="00551AF4" w:rsidRPr="00D15476" w14:paraId="0C6F8F13" w14:textId="77777777" w:rsidTr="00FA473B">
        <w:trPr>
          <w:trHeight w:hRule="exact" w:val="1431"/>
        </w:trPr>
        <w:tc>
          <w:tcPr>
            <w:tcW w:w="321" w:type="dxa"/>
            <w:tcBorders>
              <w:bottom w:val="single" w:sz="4" w:space="0" w:color="auto"/>
            </w:tcBorders>
            <w:shd w:val="clear" w:color="auto" w:fill="F2F2F2"/>
          </w:tcPr>
          <w:p w14:paraId="52DFB579" w14:textId="72D37126"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1</w:t>
            </w:r>
          </w:p>
        </w:tc>
        <w:tc>
          <w:tcPr>
            <w:tcW w:w="7212" w:type="dxa"/>
            <w:gridSpan w:val="2"/>
            <w:tcBorders>
              <w:bottom w:val="single" w:sz="4" w:space="0" w:color="auto"/>
            </w:tcBorders>
            <w:shd w:val="clear" w:color="auto" w:fill="F2F2F2"/>
          </w:tcPr>
          <w:p w14:paraId="44A9D872" w14:textId="032A33C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The Bidder and its staff agree and Sign to comply with SCI policies embedded below at this ITB. The Bidder is to download below listed items, read, understand and sign off appropriate section in below.</w:t>
            </w:r>
          </w:p>
          <w:p w14:paraId="42E16468" w14:textId="77777777"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a) Terms &amp; Conditions of Bidding</w:t>
            </w:r>
          </w:p>
          <w:p w14:paraId="38CAB974" w14:textId="2F90D65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b) Supplier Sustainability Policy and the included mandatory policies</w:t>
            </w:r>
          </w:p>
          <w:p w14:paraId="6B41C0FD" w14:textId="1D728EBC" w:rsidR="00551AF4" w:rsidRPr="00EE6A61" w:rsidRDefault="00551AF4" w:rsidP="00551AF4">
            <w:pPr>
              <w:spacing w:after="0" w:line="240" w:lineRule="auto"/>
              <w:jc w:val="both"/>
              <w:rPr>
                <w:rFonts w:ascii="Lato" w:hAnsi="Lato" w:cs="Arial"/>
                <w:bCs/>
                <w:color w:val="000000" w:themeColor="text1"/>
              </w:rPr>
            </w:pPr>
          </w:p>
        </w:tc>
        <w:tc>
          <w:tcPr>
            <w:tcW w:w="2522" w:type="dxa"/>
            <w:tcBorders>
              <w:bottom w:val="single" w:sz="4" w:space="0" w:color="auto"/>
            </w:tcBorders>
            <w:vAlign w:val="center"/>
          </w:tcPr>
          <w:p w14:paraId="5495A88A" w14:textId="627BB1A1"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107ABA1A" w14:textId="77777777" w:rsidTr="00F91891">
        <w:trPr>
          <w:trHeight w:hRule="exact" w:val="1135"/>
        </w:trPr>
        <w:tc>
          <w:tcPr>
            <w:tcW w:w="321" w:type="dxa"/>
            <w:tcBorders>
              <w:bottom w:val="single" w:sz="4" w:space="0" w:color="auto"/>
            </w:tcBorders>
            <w:shd w:val="clear" w:color="auto" w:fill="F2F2F2"/>
          </w:tcPr>
          <w:p w14:paraId="76E6FB86" w14:textId="7B49AD51"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7212" w:type="dxa"/>
            <w:gridSpan w:val="2"/>
            <w:tcBorders>
              <w:bottom w:val="single" w:sz="4" w:space="0" w:color="auto"/>
            </w:tcBorders>
            <w:shd w:val="clear" w:color="auto" w:fill="F2F2F2"/>
          </w:tcPr>
          <w:p w14:paraId="5C934FF8" w14:textId="77777777" w:rsidR="00551AF4" w:rsidRDefault="00551AF4" w:rsidP="00551AF4">
            <w:pPr>
              <w:spacing w:after="0" w:line="240" w:lineRule="auto"/>
              <w:jc w:val="both"/>
              <w:rPr>
                <w:rFonts w:ascii="Lato" w:hAnsi="Lato" w:cs="Arial"/>
                <w:color w:val="000000" w:themeColor="text1"/>
              </w:rPr>
            </w:pPr>
            <w:r w:rsidRPr="00EE6A61">
              <w:rPr>
                <w:rFonts w:ascii="Lato" w:hAnsi="Lato" w:cs="Arial"/>
                <w:color w:val="000000" w:themeColor="text1"/>
              </w:rPr>
              <w:t xml:space="preserve">A valid Certificate of Registration from the relevant </w:t>
            </w:r>
            <w:r w:rsidR="00C31189">
              <w:rPr>
                <w:rFonts w:ascii="Lato" w:hAnsi="Lato" w:cs="Arial"/>
                <w:color w:val="000000" w:themeColor="text1"/>
              </w:rPr>
              <w:t>M</w:t>
            </w:r>
            <w:r w:rsidRPr="00EE6A61">
              <w:rPr>
                <w:rFonts w:ascii="Lato" w:hAnsi="Lato" w:cs="Arial"/>
                <w:color w:val="000000" w:themeColor="text1"/>
              </w:rPr>
              <w:t xml:space="preserve">inistry of </w:t>
            </w:r>
            <w:r w:rsidR="00C31189">
              <w:rPr>
                <w:rFonts w:ascii="Lato" w:hAnsi="Lato" w:cs="Arial"/>
                <w:color w:val="000000" w:themeColor="text1"/>
              </w:rPr>
              <w:t>C</w:t>
            </w:r>
            <w:r w:rsidRPr="00EE6A61">
              <w:rPr>
                <w:rFonts w:ascii="Lato" w:hAnsi="Lato" w:cs="Arial"/>
                <w:color w:val="000000" w:themeColor="text1"/>
              </w:rPr>
              <w:t>ommerce</w:t>
            </w:r>
            <w:r w:rsidR="002F6681">
              <w:rPr>
                <w:rFonts w:ascii="Lato" w:hAnsi="Lato" w:cs="Arial"/>
                <w:color w:val="000000" w:themeColor="text1"/>
              </w:rPr>
              <w:t xml:space="preserve"> </w:t>
            </w:r>
            <w:r w:rsidR="00831A91">
              <w:rPr>
                <w:rFonts w:ascii="Lato" w:hAnsi="Lato" w:cs="Arial"/>
                <w:color w:val="000000" w:themeColor="text1"/>
              </w:rPr>
              <w:t>from Ministry Of commerce of Federal Republic of Somalia</w:t>
            </w:r>
            <w:r w:rsidR="00436B40">
              <w:rPr>
                <w:rFonts w:ascii="Lato" w:hAnsi="Lato" w:cs="Arial"/>
                <w:color w:val="000000" w:themeColor="text1"/>
              </w:rPr>
              <w:t xml:space="preserve"> </w:t>
            </w:r>
            <w:r w:rsidR="005711E0" w:rsidRPr="00EE6A61">
              <w:rPr>
                <w:rFonts w:ascii="Lato" w:hAnsi="Lato" w:cs="Arial"/>
                <w:color w:val="000000" w:themeColor="text1"/>
              </w:rPr>
              <w:t>o</w:t>
            </w:r>
            <w:r w:rsidR="00436B40">
              <w:rPr>
                <w:rFonts w:ascii="Lato" w:hAnsi="Lato" w:cs="Arial"/>
                <w:color w:val="000000" w:themeColor="text1"/>
              </w:rPr>
              <w:t xml:space="preserve">r federal member </w:t>
            </w:r>
            <w:r w:rsidR="005711E0">
              <w:rPr>
                <w:rFonts w:ascii="Lato" w:hAnsi="Lato" w:cs="Arial"/>
                <w:color w:val="000000" w:themeColor="text1"/>
              </w:rPr>
              <w:t>states</w:t>
            </w:r>
            <w:r w:rsidR="009C620B" w:rsidRPr="009C620B">
              <w:rPr>
                <w:rFonts w:ascii="Lato" w:hAnsi="Lato" w:cs="Arial"/>
                <w:color w:val="000000" w:themeColor="text1"/>
              </w:rPr>
              <w:t xml:space="preserve"> </w:t>
            </w:r>
          </w:p>
          <w:p w14:paraId="4E789614" w14:textId="172F6E60" w:rsidR="00F91891" w:rsidRPr="00F91891" w:rsidRDefault="00F91891" w:rsidP="00F91891">
            <w:pPr>
              <w:spacing w:after="0" w:line="240" w:lineRule="auto"/>
              <w:jc w:val="both"/>
              <w:rPr>
                <w:rFonts w:ascii="Lato" w:hAnsi="Lato" w:cs="Arial"/>
                <w:bCs/>
                <w:i/>
                <w:iCs/>
                <w:color w:val="000000" w:themeColor="text1"/>
              </w:rPr>
            </w:pPr>
            <w:r w:rsidRPr="00F91891">
              <w:rPr>
                <w:b/>
                <w:bCs/>
                <w:i/>
                <w:iCs/>
              </w:rPr>
              <w:t>NB</w:t>
            </w:r>
            <w:r w:rsidRPr="00F91891">
              <w:rPr>
                <w:rFonts w:ascii="Lato" w:hAnsi="Lato" w:cs="Arial"/>
                <w:i/>
                <w:iCs/>
                <w:color w:val="000000" w:themeColor="text1"/>
              </w:rPr>
              <w:t>: This is only applicable to firms and not individual consultants</w:t>
            </w:r>
            <w:r w:rsidRPr="00F91891">
              <w:rPr>
                <w:rFonts w:ascii="Lato" w:hAnsi="Lato" w:cs="Arial"/>
                <w:bCs/>
                <w:i/>
                <w:iCs/>
                <w:color w:val="000000" w:themeColor="text1"/>
              </w:rPr>
              <w:t xml:space="preserve"> </w:t>
            </w:r>
          </w:p>
          <w:p w14:paraId="164C32BA" w14:textId="1B7FBD51" w:rsidR="00F91891" w:rsidRPr="00A813EC" w:rsidRDefault="00F91891" w:rsidP="00551AF4">
            <w:pPr>
              <w:spacing w:after="0" w:line="240" w:lineRule="auto"/>
              <w:jc w:val="both"/>
              <w:rPr>
                <w:rFonts w:ascii="Lato" w:hAnsi="Lato" w:cs="Arial"/>
                <w:color w:val="000000" w:themeColor="text1"/>
              </w:rPr>
            </w:pPr>
          </w:p>
        </w:tc>
        <w:tc>
          <w:tcPr>
            <w:tcW w:w="2522" w:type="dxa"/>
            <w:tcBorders>
              <w:bottom w:val="single" w:sz="4" w:space="0" w:color="auto"/>
            </w:tcBorders>
            <w:vAlign w:val="center"/>
          </w:tcPr>
          <w:p w14:paraId="0442C48B" w14:textId="7B170D26"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6D9A43A9" w14:textId="77777777" w:rsidTr="00CE065A">
        <w:trPr>
          <w:trHeight w:hRule="exact" w:val="853"/>
        </w:trPr>
        <w:tc>
          <w:tcPr>
            <w:tcW w:w="321" w:type="dxa"/>
            <w:tcBorders>
              <w:bottom w:val="single" w:sz="4" w:space="0" w:color="auto"/>
            </w:tcBorders>
            <w:shd w:val="clear" w:color="auto" w:fill="F2F2F2"/>
          </w:tcPr>
          <w:p w14:paraId="1708CEA0" w14:textId="73E4F467"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7212" w:type="dxa"/>
            <w:gridSpan w:val="2"/>
            <w:tcBorders>
              <w:bottom w:val="single" w:sz="4" w:space="0" w:color="auto"/>
            </w:tcBorders>
            <w:shd w:val="clear" w:color="auto" w:fill="F2F2F2"/>
          </w:tcPr>
          <w:p w14:paraId="59D721FD" w14:textId="47A518F8" w:rsidR="009F31A7" w:rsidRPr="00CE065A" w:rsidRDefault="00551AF4" w:rsidP="00A813EC">
            <w:pPr>
              <w:spacing w:after="0" w:line="240" w:lineRule="auto"/>
              <w:jc w:val="both"/>
              <w:rPr>
                <w:rFonts w:ascii="Lato" w:hAnsi="Lato" w:cs="Arial"/>
                <w:color w:val="000000" w:themeColor="text1"/>
              </w:rPr>
            </w:pPr>
            <w:r w:rsidRPr="00EE6A61">
              <w:rPr>
                <w:rFonts w:ascii="Lato" w:hAnsi="Lato" w:cs="Arial"/>
                <w:color w:val="000000" w:themeColor="text1"/>
              </w:rPr>
              <w:t xml:space="preserve">A valid Tax Compliance Certificate </w:t>
            </w:r>
            <w:r w:rsidRPr="005D11F9">
              <w:rPr>
                <w:rFonts w:ascii="Lato" w:hAnsi="Lato" w:cs="Arial"/>
                <w:color w:val="000000" w:themeColor="text1"/>
              </w:rPr>
              <w:t xml:space="preserve">the relevant ministry of Finance/Revenue </w:t>
            </w:r>
            <w:r w:rsidR="003F4C10" w:rsidRPr="005D11F9">
              <w:rPr>
                <w:rFonts w:ascii="Lato" w:hAnsi="Lato" w:cs="Arial"/>
                <w:color w:val="000000" w:themeColor="text1"/>
              </w:rPr>
              <w:t>Authority</w:t>
            </w:r>
          </w:p>
          <w:p w14:paraId="2D3FCE9D" w14:textId="77777777" w:rsidR="00F91891" w:rsidRPr="00F91891" w:rsidRDefault="00F91891" w:rsidP="00F91891">
            <w:pPr>
              <w:spacing w:after="0" w:line="240" w:lineRule="auto"/>
              <w:jc w:val="both"/>
              <w:rPr>
                <w:rFonts w:ascii="Lato" w:hAnsi="Lato" w:cs="Arial"/>
                <w:bCs/>
                <w:i/>
                <w:iCs/>
                <w:color w:val="000000" w:themeColor="text1"/>
              </w:rPr>
            </w:pPr>
            <w:r w:rsidRPr="00F91891">
              <w:rPr>
                <w:b/>
                <w:bCs/>
                <w:i/>
                <w:iCs/>
              </w:rPr>
              <w:t>NB</w:t>
            </w:r>
            <w:r w:rsidRPr="00F91891">
              <w:rPr>
                <w:rFonts w:ascii="Lato" w:hAnsi="Lato" w:cs="Arial"/>
                <w:i/>
                <w:iCs/>
                <w:color w:val="000000" w:themeColor="text1"/>
              </w:rPr>
              <w:t>: This is only applicable to firms and not individual consultants</w:t>
            </w:r>
            <w:r w:rsidRPr="00F91891">
              <w:rPr>
                <w:rFonts w:ascii="Lato" w:hAnsi="Lato" w:cs="Arial"/>
                <w:bCs/>
                <w:i/>
                <w:iCs/>
                <w:color w:val="000000" w:themeColor="text1"/>
              </w:rPr>
              <w:t xml:space="preserve"> </w:t>
            </w:r>
          </w:p>
          <w:p w14:paraId="47EB8300" w14:textId="4AB6C0C3" w:rsidR="00F91891" w:rsidRPr="00EE6A61" w:rsidRDefault="00F91891" w:rsidP="00A813EC">
            <w:pPr>
              <w:spacing w:after="0" w:line="240" w:lineRule="auto"/>
              <w:jc w:val="both"/>
              <w:rPr>
                <w:rFonts w:ascii="Lato" w:hAnsi="Lato" w:cs="Arial"/>
                <w:bCs/>
                <w:color w:val="000000" w:themeColor="text1"/>
              </w:rPr>
            </w:pPr>
          </w:p>
        </w:tc>
        <w:tc>
          <w:tcPr>
            <w:tcW w:w="2522" w:type="dxa"/>
            <w:tcBorders>
              <w:bottom w:val="single" w:sz="4" w:space="0" w:color="auto"/>
            </w:tcBorders>
            <w:vAlign w:val="center"/>
          </w:tcPr>
          <w:p w14:paraId="310D7DA7" w14:textId="5CC50419"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0290719C" w14:textId="77777777" w:rsidTr="005E51AC">
        <w:trPr>
          <w:trHeight w:hRule="exact" w:val="415"/>
        </w:trPr>
        <w:tc>
          <w:tcPr>
            <w:tcW w:w="321" w:type="dxa"/>
            <w:tcBorders>
              <w:bottom w:val="single" w:sz="4" w:space="0" w:color="auto"/>
            </w:tcBorders>
            <w:shd w:val="clear" w:color="auto" w:fill="F2F2F2"/>
          </w:tcPr>
          <w:p w14:paraId="3ED75966" w14:textId="77777777" w:rsidR="00551AF4" w:rsidRPr="00D15476" w:rsidRDefault="00551AF4" w:rsidP="005E51AC">
            <w:pPr>
              <w:spacing w:after="0" w:line="240" w:lineRule="auto"/>
              <w:ind w:hanging="128"/>
              <w:jc w:val="center"/>
              <w:rPr>
                <w:rFonts w:ascii="Lato" w:hAnsi="Lato" w:cs="Arial"/>
                <w:color w:val="000000" w:themeColor="text1"/>
                <w:sz w:val="20"/>
                <w:szCs w:val="20"/>
              </w:rPr>
            </w:pPr>
          </w:p>
        </w:tc>
        <w:tc>
          <w:tcPr>
            <w:tcW w:w="9734" w:type="dxa"/>
            <w:gridSpan w:val="3"/>
          </w:tcPr>
          <w:p w14:paraId="59ADFB59" w14:textId="6079F8B9" w:rsidR="00551AF4" w:rsidRPr="005D11F9" w:rsidRDefault="00551AF4" w:rsidP="00551AF4">
            <w:pPr>
              <w:spacing w:after="0" w:line="240" w:lineRule="auto"/>
              <w:rPr>
                <w:rFonts w:ascii="Lato" w:hAnsi="Lato" w:cs="Arial"/>
                <w:b/>
                <w:color w:val="000000" w:themeColor="text1"/>
                <w:sz w:val="24"/>
                <w:szCs w:val="24"/>
              </w:rPr>
            </w:pPr>
            <w:r w:rsidRPr="005D11F9">
              <w:rPr>
                <w:rFonts w:ascii="Lato" w:hAnsi="Lato" w:cs="Arial"/>
                <w:b/>
                <w:color w:val="000000" w:themeColor="text1"/>
                <w:sz w:val="24"/>
                <w:szCs w:val="24"/>
              </w:rPr>
              <w:t>Capability Criteria (Technical Evaluation):</w:t>
            </w:r>
          </w:p>
        </w:tc>
      </w:tr>
      <w:tr w:rsidR="00532A44" w:rsidRPr="00D15476" w14:paraId="5708565D" w14:textId="77777777" w:rsidTr="00532A44">
        <w:trPr>
          <w:trHeight w:hRule="exact" w:val="1563"/>
        </w:trPr>
        <w:tc>
          <w:tcPr>
            <w:tcW w:w="321" w:type="dxa"/>
            <w:tcBorders>
              <w:bottom w:val="single" w:sz="4" w:space="0" w:color="auto"/>
            </w:tcBorders>
            <w:shd w:val="clear" w:color="auto" w:fill="F2F2F2"/>
          </w:tcPr>
          <w:p w14:paraId="2FDA3D2F" w14:textId="5C6D6187" w:rsidR="00532A44" w:rsidRPr="00D15476" w:rsidRDefault="00532A44" w:rsidP="00886058">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9734" w:type="dxa"/>
            <w:gridSpan w:val="3"/>
          </w:tcPr>
          <w:p w14:paraId="1765C7C2" w14:textId="77777777" w:rsidR="00532A44" w:rsidRDefault="00532A44" w:rsidP="00E75262">
            <w:pPr>
              <w:spacing w:after="0" w:line="240" w:lineRule="auto"/>
              <w:jc w:val="both"/>
              <w:rPr>
                <w:rFonts w:ascii="Lato" w:hAnsi="Lato" w:cs="Arial"/>
                <w:sz w:val="20"/>
                <w:szCs w:val="20"/>
                <w:lang w:val="en-GB"/>
              </w:rPr>
            </w:pPr>
            <w:r w:rsidRPr="00D15476">
              <w:rPr>
                <w:rFonts w:ascii="Lato" w:hAnsi="Lato" w:cs="Arial"/>
                <w:sz w:val="20"/>
                <w:szCs w:val="20"/>
                <w:lang w:val="en-GB"/>
              </w:rPr>
              <w:t xml:space="preserve">Detailed technical proposal with clear </w:t>
            </w:r>
            <w:r>
              <w:rPr>
                <w:rFonts w:ascii="Lato" w:hAnsi="Lato" w:cs="Arial"/>
                <w:sz w:val="20"/>
                <w:szCs w:val="20"/>
                <w:lang w:val="en-GB"/>
              </w:rPr>
              <w:t>understanding of the TOR and M</w:t>
            </w:r>
            <w:r w:rsidRPr="00D15476">
              <w:rPr>
                <w:rFonts w:ascii="Lato" w:hAnsi="Lato" w:cs="Arial"/>
                <w:sz w:val="20"/>
                <w:szCs w:val="20"/>
                <w:lang w:val="en-GB"/>
              </w:rPr>
              <w:t xml:space="preserve">ethodology of how the consultant intends to conduct </w:t>
            </w:r>
            <w:r>
              <w:rPr>
                <w:rFonts w:ascii="Lato" w:hAnsi="Lato" w:cs="Arial"/>
                <w:sz w:val="20"/>
                <w:szCs w:val="20"/>
                <w:lang w:val="en-GB"/>
              </w:rPr>
              <w:t xml:space="preserve">assignment with </w:t>
            </w:r>
            <w:r w:rsidRPr="00D15476">
              <w:rPr>
                <w:rFonts w:ascii="Lato" w:hAnsi="Lato" w:cs="Arial"/>
                <w:sz w:val="20"/>
                <w:szCs w:val="20"/>
                <w:lang w:val="en-GB"/>
              </w:rPr>
              <w:t>detailed work plan</w:t>
            </w:r>
            <w:r>
              <w:rPr>
                <w:rFonts w:ascii="Lato" w:hAnsi="Lato" w:cs="Arial"/>
                <w:sz w:val="20"/>
                <w:szCs w:val="20"/>
                <w:lang w:val="en-GB"/>
              </w:rPr>
              <w:t>,</w:t>
            </w:r>
            <w:r w:rsidRPr="00D15476">
              <w:rPr>
                <w:rFonts w:ascii="Lato" w:hAnsi="Lato" w:cs="Arial"/>
                <w:sz w:val="20"/>
                <w:szCs w:val="20"/>
                <w:lang w:val="en-GB"/>
              </w:rPr>
              <w:t xml:space="preserve"> clear milestones, methodologies, data analyses</w:t>
            </w:r>
            <w:r>
              <w:rPr>
                <w:rFonts w:ascii="Lato" w:hAnsi="Lato" w:cs="Arial"/>
                <w:sz w:val="20"/>
                <w:szCs w:val="20"/>
                <w:lang w:val="en-GB"/>
              </w:rPr>
              <w:t xml:space="preserve"> plan </w:t>
            </w:r>
            <w:r w:rsidRPr="00D15476">
              <w:rPr>
                <w:rFonts w:ascii="Lato" w:hAnsi="Lato" w:cs="Arial"/>
                <w:sz w:val="20"/>
                <w:szCs w:val="20"/>
                <w:lang w:val="en-GB"/>
              </w:rPr>
              <w:t xml:space="preserve">including </w:t>
            </w:r>
            <w:r>
              <w:rPr>
                <w:rFonts w:ascii="Lato" w:hAnsi="Lato" w:cs="Arial"/>
                <w:sz w:val="20"/>
                <w:szCs w:val="20"/>
                <w:lang w:val="en-GB"/>
              </w:rPr>
              <w:t xml:space="preserve">any </w:t>
            </w:r>
            <w:r w:rsidRPr="00D15476">
              <w:rPr>
                <w:rFonts w:ascii="Lato" w:hAnsi="Lato" w:cs="Arial"/>
                <w:sz w:val="20"/>
                <w:szCs w:val="20"/>
                <w:lang w:val="en-GB"/>
              </w:rPr>
              <w:t xml:space="preserve">software to be used for analysis. </w:t>
            </w:r>
          </w:p>
          <w:p w14:paraId="36AD0EB5" w14:textId="77777777" w:rsidR="00532A44" w:rsidRPr="00D15476" w:rsidRDefault="00532A44" w:rsidP="00E75262">
            <w:pPr>
              <w:spacing w:after="0" w:line="240" w:lineRule="auto"/>
              <w:jc w:val="both"/>
              <w:rPr>
                <w:rFonts w:ascii="Lato" w:hAnsi="Lato" w:cs="Arial"/>
                <w:sz w:val="20"/>
                <w:szCs w:val="20"/>
                <w:lang w:val="en-GB"/>
              </w:rPr>
            </w:pPr>
            <w:r w:rsidRPr="00D15476">
              <w:rPr>
                <w:rFonts w:ascii="Lato" w:hAnsi="Lato" w:cs="Arial"/>
                <w:sz w:val="20"/>
                <w:szCs w:val="20"/>
                <w:lang w:val="en-GB"/>
              </w:rPr>
              <w:t>This to be evaluated based on:</w:t>
            </w:r>
          </w:p>
          <w:p w14:paraId="2819F632" w14:textId="77777777" w:rsidR="00532A44" w:rsidRDefault="00532A44" w:rsidP="00E75262">
            <w:pPr>
              <w:pStyle w:val="ListParagraph"/>
              <w:numPr>
                <w:ilvl w:val="0"/>
                <w:numId w:val="12"/>
              </w:numPr>
              <w:jc w:val="both"/>
              <w:rPr>
                <w:rFonts w:ascii="Lato" w:eastAsia="Calibri" w:hAnsi="Lato" w:cs="Arial"/>
                <w:b/>
                <w:bCs/>
                <w:sz w:val="20"/>
                <w:szCs w:val="20"/>
                <w:lang w:eastAsia="en-US"/>
              </w:rPr>
            </w:pPr>
            <w:r w:rsidRPr="00981C64">
              <w:rPr>
                <w:rFonts w:ascii="Lato" w:eastAsia="Calibri" w:hAnsi="Lato" w:cs="Arial"/>
                <w:b/>
                <w:bCs/>
                <w:sz w:val="20"/>
                <w:szCs w:val="20"/>
                <w:lang w:eastAsia="en-US"/>
              </w:rPr>
              <w:t xml:space="preserve">Overall quality, clarity, organization and relevance of the technical proposal document </w:t>
            </w:r>
          </w:p>
          <w:p w14:paraId="171814D5" w14:textId="0E32B8E5" w:rsidR="00532A44" w:rsidRPr="00532A44" w:rsidRDefault="00532A44" w:rsidP="00E75262">
            <w:pPr>
              <w:pStyle w:val="ListParagraph"/>
              <w:numPr>
                <w:ilvl w:val="0"/>
                <w:numId w:val="12"/>
              </w:numPr>
              <w:jc w:val="both"/>
              <w:rPr>
                <w:rFonts w:ascii="Lato" w:eastAsia="Calibri" w:hAnsi="Lato" w:cs="Arial"/>
                <w:b/>
                <w:bCs/>
                <w:sz w:val="20"/>
                <w:szCs w:val="20"/>
                <w:lang w:eastAsia="en-US"/>
              </w:rPr>
            </w:pPr>
            <w:r w:rsidRPr="00E75262">
              <w:rPr>
                <w:rFonts w:ascii="Lato" w:hAnsi="Lato" w:cs="Arial"/>
                <w:b/>
                <w:bCs/>
                <w:sz w:val="20"/>
                <w:szCs w:val="20"/>
              </w:rPr>
              <w:t>The level of work plan detail and how it is related to the proposed methodology</w:t>
            </w:r>
          </w:p>
          <w:p w14:paraId="19907C96" w14:textId="4AEBEB6D" w:rsidR="00532A44" w:rsidRPr="00D15476" w:rsidRDefault="00532A44" w:rsidP="00532A44">
            <w:pPr>
              <w:spacing w:after="0" w:line="240" w:lineRule="auto"/>
              <w:rPr>
                <w:rFonts w:ascii="Lato" w:hAnsi="Lato" w:cs="Arial"/>
                <w:b/>
                <w:color w:val="000000" w:themeColor="text1"/>
                <w:sz w:val="20"/>
                <w:szCs w:val="20"/>
              </w:rPr>
            </w:pPr>
          </w:p>
        </w:tc>
      </w:tr>
      <w:tr w:rsidR="00532A44" w:rsidRPr="00D15476" w14:paraId="228CE34B" w14:textId="77777777" w:rsidTr="00532A44">
        <w:trPr>
          <w:trHeight w:hRule="exact" w:val="438"/>
        </w:trPr>
        <w:tc>
          <w:tcPr>
            <w:tcW w:w="321" w:type="dxa"/>
            <w:tcBorders>
              <w:bottom w:val="single" w:sz="4" w:space="0" w:color="auto"/>
            </w:tcBorders>
            <w:shd w:val="clear" w:color="auto" w:fill="F2F2F2"/>
          </w:tcPr>
          <w:p w14:paraId="26E69271" w14:textId="5869F85F" w:rsidR="00532A44" w:rsidRPr="00D15476" w:rsidRDefault="00532A44" w:rsidP="00886058">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6</w:t>
            </w:r>
          </w:p>
        </w:tc>
        <w:tc>
          <w:tcPr>
            <w:tcW w:w="9734" w:type="dxa"/>
            <w:gridSpan w:val="3"/>
          </w:tcPr>
          <w:p w14:paraId="12765735" w14:textId="77777777" w:rsidR="00532A44" w:rsidRPr="00D15476" w:rsidRDefault="00532A44" w:rsidP="00886058">
            <w:pPr>
              <w:spacing w:after="0" w:line="240" w:lineRule="auto"/>
              <w:jc w:val="both"/>
              <w:rPr>
                <w:rFonts w:ascii="Lato" w:hAnsi="Lato" w:cs="Arial"/>
                <w:sz w:val="20"/>
                <w:szCs w:val="20"/>
                <w:lang w:val="en-GB"/>
              </w:rPr>
            </w:pPr>
            <w:r w:rsidRPr="00A00AE5">
              <w:rPr>
                <w:rFonts w:ascii="Lato" w:hAnsi="Lato" w:cs="Arial"/>
                <w:sz w:val="20"/>
                <w:szCs w:val="20"/>
                <w:lang w:val="en-GB"/>
              </w:rPr>
              <w:t xml:space="preserve">Two Copies of the previous similar reports relevant to the subject matter. </w:t>
            </w:r>
          </w:p>
          <w:p w14:paraId="128C11A0" w14:textId="6C3C6CA7" w:rsidR="00532A44" w:rsidRPr="00D15476" w:rsidRDefault="00532A44" w:rsidP="00532A44">
            <w:pPr>
              <w:spacing w:after="0" w:line="240" w:lineRule="auto"/>
              <w:rPr>
                <w:rFonts w:ascii="Lato" w:hAnsi="Lato" w:cs="Arial"/>
                <w:b/>
                <w:color w:val="000000" w:themeColor="text1"/>
                <w:sz w:val="20"/>
                <w:szCs w:val="20"/>
              </w:rPr>
            </w:pPr>
          </w:p>
        </w:tc>
      </w:tr>
      <w:tr w:rsidR="00532A44" w:rsidRPr="00D15476" w14:paraId="17FA4849" w14:textId="77777777" w:rsidTr="00532A44">
        <w:trPr>
          <w:trHeight w:hRule="exact" w:val="416"/>
        </w:trPr>
        <w:tc>
          <w:tcPr>
            <w:tcW w:w="321" w:type="dxa"/>
            <w:tcBorders>
              <w:bottom w:val="single" w:sz="4" w:space="0" w:color="auto"/>
            </w:tcBorders>
            <w:shd w:val="clear" w:color="auto" w:fill="F2F2F2"/>
          </w:tcPr>
          <w:p w14:paraId="7D10CEF9" w14:textId="40FD00E7" w:rsidR="00532A44" w:rsidRDefault="00532A44" w:rsidP="00886058">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7</w:t>
            </w:r>
          </w:p>
        </w:tc>
        <w:tc>
          <w:tcPr>
            <w:tcW w:w="9734" w:type="dxa"/>
            <w:gridSpan w:val="3"/>
          </w:tcPr>
          <w:p w14:paraId="10E2C69E" w14:textId="1404B957" w:rsidR="00532A44" w:rsidRPr="00A00AE5" w:rsidRDefault="00532A44" w:rsidP="00886058">
            <w:pPr>
              <w:spacing w:after="0" w:line="240" w:lineRule="auto"/>
              <w:jc w:val="both"/>
              <w:rPr>
                <w:rFonts w:ascii="Lato" w:hAnsi="Lato" w:cs="Arial"/>
                <w:sz w:val="20"/>
                <w:szCs w:val="20"/>
                <w:lang w:val="en-GB"/>
              </w:rPr>
            </w:pPr>
            <w:r>
              <w:rPr>
                <w:rFonts w:ascii="Lato" w:hAnsi="Lato" w:cs="Arial"/>
                <w:sz w:val="20"/>
                <w:szCs w:val="20"/>
                <w:lang w:val="en-GB"/>
              </w:rPr>
              <w:t xml:space="preserve">Submit official and genuine signed bank statement from </w:t>
            </w:r>
            <w:r w:rsidRPr="00067810">
              <w:rPr>
                <w:rFonts w:ascii="Lato" w:hAnsi="Lato" w:cs="Arial"/>
                <w:sz w:val="20"/>
                <w:szCs w:val="20"/>
                <w:lang w:val="en-GB"/>
              </w:rPr>
              <w:t>1</w:t>
            </w:r>
            <w:r w:rsidRPr="00067810">
              <w:rPr>
                <w:rFonts w:ascii="Lato" w:hAnsi="Lato" w:cs="Arial"/>
                <w:sz w:val="20"/>
                <w:szCs w:val="20"/>
                <w:vertAlign w:val="superscript"/>
                <w:lang w:val="en-GB"/>
              </w:rPr>
              <w:t>st</w:t>
            </w:r>
            <w:r w:rsidRPr="00067810">
              <w:rPr>
                <w:rFonts w:ascii="Lato" w:hAnsi="Lato" w:cs="Arial"/>
                <w:sz w:val="20"/>
                <w:szCs w:val="20"/>
                <w:lang w:val="en-GB"/>
              </w:rPr>
              <w:t xml:space="preserve"> </w:t>
            </w:r>
            <w:r w:rsidR="00B65491">
              <w:rPr>
                <w:rFonts w:ascii="Lato" w:hAnsi="Lato" w:cs="Arial"/>
                <w:sz w:val="20"/>
                <w:szCs w:val="20"/>
                <w:lang w:val="en-GB"/>
              </w:rPr>
              <w:t>June</w:t>
            </w:r>
            <w:r w:rsidRPr="00067810">
              <w:rPr>
                <w:rFonts w:ascii="Lato" w:hAnsi="Lato" w:cs="Arial"/>
                <w:sz w:val="20"/>
                <w:szCs w:val="20"/>
                <w:lang w:val="en-GB"/>
              </w:rPr>
              <w:t xml:space="preserve"> 202</w:t>
            </w:r>
            <w:r>
              <w:rPr>
                <w:rFonts w:ascii="Lato" w:hAnsi="Lato" w:cs="Arial"/>
                <w:sz w:val="20"/>
                <w:szCs w:val="20"/>
                <w:lang w:val="en-GB"/>
              </w:rPr>
              <w:t>5</w:t>
            </w:r>
            <w:r w:rsidRPr="00067810">
              <w:rPr>
                <w:rFonts w:ascii="Lato" w:hAnsi="Lato" w:cs="Arial"/>
                <w:sz w:val="20"/>
                <w:szCs w:val="20"/>
                <w:lang w:val="en-GB"/>
              </w:rPr>
              <w:t xml:space="preserve"> to 3</w:t>
            </w:r>
            <w:r w:rsidR="00B65491">
              <w:rPr>
                <w:rFonts w:ascii="Lato" w:hAnsi="Lato" w:cs="Arial"/>
                <w:sz w:val="20"/>
                <w:szCs w:val="20"/>
                <w:lang w:val="en-GB"/>
              </w:rPr>
              <w:t>1</w:t>
            </w:r>
            <w:r w:rsidR="00B65491" w:rsidRPr="00B65491">
              <w:rPr>
                <w:rFonts w:ascii="Lato" w:hAnsi="Lato" w:cs="Arial"/>
                <w:sz w:val="20"/>
                <w:szCs w:val="20"/>
                <w:vertAlign w:val="superscript"/>
                <w:lang w:val="en-GB"/>
              </w:rPr>
              <w:t>st</w:t>
            </w:r>
            <w:r w:rsidR="00B65491">
              <w:rPr>
                <w:rFonts w:ascii="Lato" w:hAnsi="Lato" w:cs="Arial"/>
                <w:sz w:val="20"/>
                <w:szCs w:val="20"/>
                <w:lang w:val="en-GB"/>
              </w:rPr>
              <w:t xml:space="preserve"> </w:t>
            </w:r>
            <w:r w:rsidR="00C201DA">
              <w:rPr>
                <w:rFonts w:ascii="Lato" w:hAnsi="Lato" w:cs="Arial"/>
                <w:sz w:val="20"/>
                <w:szCs w:val="20"/>
                <w:lang w:val="en-GB"/>
              </w:rPr>
              <w:t>May</w:t>
            </w:r>
            <w:r>
              <w:rPr>
                <w:rFonts w:ascii="Lato" w:hAnsi="Lato" w:cs="Arial"/>
                <w:sz w:val="20"/>
                <w:szCs w:val="20"/>
                <w:lang w:val="en-GB"/>
              </w:rPr>
              <w:t xml:space="preserve"> </w:t>
            </w:r>
            <w:r w:rsidRPr="00067810">
              <w:rPr>
                <w:rFonts w:ascii="Lato" w:hAnsi="Lato" w:cs="Arial"/>
                <w:sz w:val="20"/>
                <w:szCs w:val="20"/>
                <w:lang w:val="en-GB"/>
              </w:rPr>
              <w:t>202</w:t>
            </w:r>
            <w:r>
              <w:rPr>
                <w:rFonts w:ascii="Lato" w:hAnsi="Lato" w:cs="Arial"/>
                <w:sz w:val="20"/>
                <w:szCs w:val="20"/>
                <w:lang w:val="en-GB"/>
              </w:rPr>
              <w:t>6</w:t>
            </w:r>
            <w:r w:rsidRPr="00067810">
              <w:rPr>
                <w:rFonts w:ascii="Lato" w:hAnsi="Lato" w:cs="Arial"/>
                <w:sz w:val="20"/>
                <w:szCs w:val="20"/>
                <w:lang w:val="en-GB"/>
              </w:rPr>
              <w:t>.</w:t>
            </w:r>
          </w:p>
          <w:p w14:paraId="3E532D36" w14:textId="3D120493" w:rsidR="00532A44" w:rsidRDefault="00532A44" w:rsidP="00532A44">
            <w:pPr>
              <w:spacing w:after="0" w:line="240" w:lineRule="auto"/>
              <w:rPr>
                <w:rFonts w:ascii="Lato" w:hAnsi="Lato" w:cs="Arial"/>
                <w:b/>
                <w:color w:val="000000" w:themeColor="text1"/>
                <w:sz w:val="20"/>
                <w:szCs w:val="20"/>
              </w:rPr>
            </w:pPr>
          </w:p>
        </w:tc>
      </w:tr>
      <w:tr w:rsidR="00532A44" w:rsidRPr="00D15476" w14:paraId="3C36FD5D" w14:textId="77777777" w:rsidTr="00532A44">
        <w:trPr>
          <w:trHeight w:hRule="exact" w:val="1981"/>
        </w:trPr>
        <w:tc>
          <w:tcPr>
            <w:tcW w:w="321" w:type="dxa"/>
            <w:tcBorders>
              <w:bottom w:val="single" w:sz="4" w:space="0" w:color="auto"/>
            </w:tcBorders>
            <w:shd w:val="clear" w:color="auto" w:fill="F2F2F2"/>
          </w:tcPr>
          <w:p w14:paraId="46CF3F70" w14:textId="54E85F6F" w:rsidR="00532A44" w:rsidRPr="00D15476" w:rsidRDefault="00532A44" w:rsidP="00886058">
            <w:pPr>
              <w:spacing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8</w:t>
            </w:r>
          </w:p>
        </w:tc>
        <w:tc>
          <w:tcPr>
            <w:tcW w:w="9734" w:type="dxa"/>
            <w:gridSpan w:val="3"/>
            <w:tcBorders>
              <w:bottom w:val="single" w:sz="4" w:space="0" w:color="auto"/>
            </w:tcBorders>
            <w:shd w:val="clear" w:color="auto" w:fill="F2F2F2"/>
          </w:tcPr>
          <w:p w14:paraId="3767976E" w14:textId="77777777" w:rsidR="00532A44" w:rsidRPr="00D1449C" w:rsidRDefault="00532A44" w:rsidP="00886058">
            <w:pPr>
              <w:spacing w:after="0" w:line="240" w:lineRule="auto"/>
              <w:jc w:val="both"/>
              <w:rPr>
                <w:rFonts w:ascii="Arial" w:hAnsi="Arial" w:cs="Arial"/>
                <w:bCs/>
                <w:color w:val="000000" w:themeColor="text1"/>
                <w:sz w:val="24"/>
                <w:szCs w:val="24"/>
              </w:rPr>
            </w:pPr>
            <w:r w:rsidRPr="00025A3A">
              <w:rPr>
                <w:rFonts w:ascii="Lato" w:hAnsi="Lato" w:cs="Arial"/>
                <w:sz w:val="20"/>
                <w:szCs w:val="20"/>
                <w:lang w:val="en-GB"/>
              </w:rPr>
              <w:t>Experience in conducting similar assignments related</w:t>
            </w:r>
            <w:r>
              <w:rPr>
                <w:rFonts w:ascii="Arial" w:hAnsi="Arial" w:cs="Arial"/>
                <w:bCs/>
                <w:color w:val="000000" w:themeColor="text1"/>
                <w:sz w:val="24"/>
                <w:szCs w:val="24"/>
              </w:rPr>
              <w:t xml:space="preserve"> </w:t>
            </w:r>
            <w:r w:rsidRPr="0045512E">
              <w:rPr>
                <w:rFonts w:ascii="Lato" w:hAnsi="Lato" w:cs="Arial"/>
                <w:sz w:val="20"/>
                <w:szCs w:val="20"/>
                <w:lang w:val="en-GB"/>
              </w:rPr>
              <w:t xml:space="preserve">to </w:t>
            </w:r>
            <w:r>
              <w:rPr>
                <w:rFonts w:ascii="Lato" w:hAnsi="Lato" w:cs="Arial"/>
                <w:sz w:val="20"/>
                <w:szCs w:val="20"/>
                <w:lang w:val="en-GB"/>
              </w:rPr>
              <w:t xml:space="preserve">the subject matter as </w:t>
            </w:r>
            <w:r w:rsidRPr="0045512E">
              <w:rPr>
                <w:rFonts w:ascii="Lato" w:hAnsi="Lato" w:cs="Arial"/>
                <w:sz w:val="20"/>
                <w:szCs w:val="20"/>
                <w:lang w:val="en-GB"/>
              </w:rPr>
              <w:t>proven experience.</w:t>
            </w:r>
            <w:r>
              <w:rPr>
                <w:rFonts w:ascii="Arial" w:hAnsi="Arial" w:cs="Arial"/>
                <w:bCs/>
                <w:color w:val="000000" w:themeColor="text1"/>
                <w:sz w:val="24"/>
                <w:szCs w:val="24"/>
              </w:rPr>
              <w:t xml:space="preserve"> </w:t>
            </w:r>
            <w:r w:rsidRPr="00981C64">
              <w:rPr>
                <w:rFonts w:ascii="Lato" w:hAnsi="Lato" w:cs="Arial"/>
                <w:sz w:val="20"/>
                <w:szCs w:val="20"/>
                <w:lang w:val="en-GB"/>
              </w:rPr>
              <w:t>This to be evaluated based on:</w:t>
            </w:r>
            <w:r w:rsidRPr="00D1449C">
              <w:rPr>
                <w:rFonts w:ascii="Arial" w:hAnsi="Arial" w:cs="Arial"/>
                <w:bCs/>
                <w:color w:val="000000" w:themeColor="text1"/>
                <w:sz w:val="24"/>
                <w:szCs w:val="24"/>
              </w:rPr>
              <w:t xml:space="preserve"> </w:t>
            </w:r>
          </w:p>
          <w:p w14:paraId="1C29360C" w14:textId="7ADD4A8C" w:rsidR="00532A44" w:rsidRPr="00532A44" w:rsidRDefault="00532A44" w:rsidP="00532A44">
            <w:pPr>
              <w:pStyle w:val="ListParagraph"/>
              <w:numPr>
                <w:ilvl w:val="0"/>
                <w:numId w:val="9"/>
              </w:numPr>
              <w:jc w:val="both"/>
              <w:rPr>
                <w:rFonts w:ascii="Lato" w:eastAsia="Calibri" w:hAnsi="Lato" w:cs="Arial"/>
                <w:b/>
                <w:color w:val="000000" w:themeColor="text1"/>
                <w:sz w:val="19"/>
                <w:szCs w:val="19"/>
                <w:lang w:val="en-US" w:eastAsia="en-US"/>
              </w:rPr>
            </w:pPr>
            <w:r w:rsidRPr="00442DC1">
              <w:rPr>
                <w:rFonts w:ascii="Lato" w:eastAsia="Calibri" w:hAnsi="Lato" w:cs="Arial"/>
                <w:b/>
                <w:color w:val="000000" w:themeColor="text1"/>
                <w:sz w:val="19"/>
                <w:szCs w:val="19"/>
                <w:lang w:val="en-US" w:eastAsia="en-US"/>
              </w:rPr>
              <w:t xml:space="preserve">Prior experience </w:t>
            </w:r>
            <w:r>
              <w:rPr>
                <w:rFonts w:ascii="Lato" w:eastAsia="Calibri" w:hAnsi="Lato" w:cs="Arial"/>
                <w:b/>
                <w:color w:val="000000" w:themeColor="text1"/>
                <w:sz w:val="19"/>
                <w:szCs w:val="19"/>
                <w:lang w:val="en-US" w:eastAsia="en-US"/>
              </w:rPr>
              <w:t xml:space="preserve">of conducting similar assignments in political analysis or human rights - </w:t>
            </w:r>
            <w:r w:rsidRPr="003F4C10">
              <w:rPr>
                <w:rFonts w:ascii="Lato" w:eastAsia="Calibri" w:hAnsi="Lato" w:cs="Arial"/>
                <w:b/>
                <w:color w:val="000000" w:themeColor="text1"/>
                <w:sz w:val="19"/>
                <w:szCs w:val="19"/>
                <w:lang w:val="en-US" w:eastAsia="en-US"/>
              </w:rPr>
              <w:t>Please provide at least</w:t>
            </w:r>
            <w:r>
              <w:rPr>
                <w:rFonts w:ascii="Lato" w:eastAsia="Calibri" w:hAnsi="Lato" w:cs="Arial"/>
                <w:b/>
                <w:color w:val="000000" w:themeColor="text1"/>
                <w:sz w:val="19"/>
                <w:szCs w:val="19"/>
                <w:lang w:val="en-US" w:eastAsia="en-US"/>
              </w:rPr>
              <w:t xml:space="preserve"> two contracts and/or LPOs</w:t>
            </w:r>
          </w:p>
          <w:p w14:paraId="740B3117" w14:textId="3C9642E0" w:rsidR="00532A44" w:rsidRPr="00442DC1" w:rsidRDefault="00532A44" w:rsidP="003A46CD">
            <w:pPr>
              <w:pStyle w:val="ListParagraph"/>
              <w:numPr>
                <w:ilvl w:val="0"/>
                <w:numId w:val="9"/>
              </w:numPr>
              <w:jc w:val="both"/>
              <w:rPr>
                <w:rFonts w:ascii="Lato" w:eastAsia="Calibri" w:hAnsi="Lato" w:cs="Arial"/>
                <w:b/>
                <w:color w:val="000000" w:themeColor="text1"/>
                <w:sz w:val="19"/>
                <w:szCs w:val="19"/>
                <w:lang w:val="en-US" w:eastAsia="en-US"/>
              </w:rPr>
            </w:pPr>
            <w:r w:rsidRPr="00442DC1">
              <w:rPr>
                <w:rFonts w:ascii="Lato" w:hAnsi="Lato" w:cs="Arial"/>
                <w:b/>
                <w:color w:val="000000" w:themeColor="text1"/>
                <w:sz w:val="19"/>
                <w:szCs w:val="19"/>
              </w:rPr>
              <w:t xml:space="preserve">Two CVs for the proposed technical team detailing qualifications and experience </w:t>
            </w:r>
          </w:p>
          <w:p w14:paraId="6C672B2D" w14:textId="42443E60" w:rsidR="00532A44" w:rsidRPr="00442DC1" w:rsidRDefault="00532A44" w:rsidP="003A46CD">
            <w:pPr>
              <w:pStyle w:val="ListParagraph"/>
              <w:numPr>
                <w:ilvl w:val="0"/>
                <w:numId w:val="9"/>
              </w:numPr>
              <w:jc w:val="both"/>
              <w:rPr>
                <w:rFonts w:ascii="Lato" w:hAnsi="Lato" w:cs="Arial"/>
                <w:b/>
                <w:color w:val="000000" w:themeColor="text1"/>
                <w:sz w:val="19"/>
                <w:szCs w:val="19"/>
              </w:rPr>
            </w:pPr>
            <w:r w:rsidRPr="00442DC1">
              <w:rPr>
                <w:rFonts w:ascii="Lato" w:hAnsi="Lato" w:cs="Arial"/>
                <w:b/>
                <w:color w:val="000000" w:themeColor="text1"/>
                <w:sz w:val="19"/>
                <w:szCs w:val="19"/>
              </w:rPr>
              <w:t xml:space="preserve">Cover letter introducing the company, outlining their technical expertise and interest for the assignment including their technical suitability. </w:t>
            </w:r>
          </w:p>
          <w:p w14:paraId="333FA12C" w14:textId="77777777" w:rsidR="00532A44" w:rsidRPr="00D15476" w:rsidRDefault="00532A44" w:rsidP="003A46CD">
            <w:pPr>
              <w:pStyle w:val="ListParagraph"/>
              <w:numPr>
                <w:ilvl w:val="0"/>
                <w:numId w:val="9"/>
              </w:numPr>
              <w:jc w:val="both"/>
              <w:rPr>
                <w:rFonts w:ascii="Lato" w:hAnsi="Lato" w:cs="Arial"/>
                <w:bCs/>
                <w:color w:val="000000" w:themeColor="text1"/>
                <w:sz w:val="20"/>
                <w:szCs w:val="20"/>
              </w:rPr>
            </w:pPr>
            <w:r w:rsidRPr="00442DC1">
              <w:rPr>
                <w:rFonts w:ascii="Lato" w:hAnsi="Lato" w:cs="Arial"/>
                <w:b/>
                <w:color w:val="000000" w:themeColor="text1"/>
                <w:sz w:val="19"/>
                <w:szCs w:val="19"/>
              </w:rPr>
              <w:t>Updated Company Profile (Optional)</w:t>
            </w:r>
          </w:p>
          <w:p w14:paraId="789661E8" w14:textId="4F19B7C6" w:rsidR="00532A44" w:rsidRPr="00D15476" w:rsidRDefault="00532A44" w:rsidP="00532A44">
            <w:pPr>
              <w:spacing w:line="240" w:lineRule="auto"/>
              <w:rPr>
                <w:rFonts w:ascii="Lato" w:hAnsi="Lato" w:cs="Arial"/>
                <w:b/>
                <w:color w:val="000000" w:themeColor="text1"/>
                <w:sz w:val="20"/>
                <w:szCs w:val="20"/>
              </w:rPr>
            </w:pPr>
          </w:p>
        </w:tc>
      </w:tr>
      <w:tr w:rsidR="00886058" w:rsidRPr="00D15476" w14:paraId="2FB389E6" w14:textId="77777777" w:rsidTr="005E51AC">
        <w:trPr>
          <w:trHeight w:hRule="exact" w:val="314"/>
        </w:trPr>
        <w:tc>
          <w:tcPr>
            <w:tcW w:w="321" w:type="dxa"/>
            <w:tcBorders>
              <w:bottom w:val="single" w:sz="4" w:space="0" w:color="auto"/>
            </w:tcBorders>
            <w:shd w:val="clear" w:color="auto" w:fill="F2F2F2"/>
          </w:tcPr>
          <w:p w14:paraId="439FEA55" w14:textId="77777777" w:rsidR="00886058" w:rsidRPr="00D15476" w:rsidRDefault="00886058" w:rsidP="00886058">
            <w:pPr>
              <w:spacing w:line="240" w:lineRule="auto"/>
              <w:ind w:hanging="128"/>
              <w:jc w:val="center"/>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BEC34D3" w14:textId="6C41BADB" w:rsidR="00886058" w:rsidRPr="00C91FF8" w:rsidRDefault="00886058" w:rsidP="00886058">
            <w:pPr>
              <w:spacing w:after="0" w:line="240" w:lineRule="auto"/>
              <w:rPr>
                <w:rFonts w:ascii="Lato" w:hAnsi="Lato" w:cs="Arial"/>
                <w:b/>
                <w:color w:val="000000" w:themeColor="text1"/>
                <w:sz w:val="24"/>
                <w:szCs w:val="24"/>
              </w:rPr>
            </w:pPr>
            <w:r w:rsidRPr="00C91FF8">
              <w:rPr>
                <w:rFonts w:ascii="Lato" w:hAnsi="Lato" w:cs="Arial"/>
                <w:b/>
                <w:color w:val="000000" w:themeColor="text1"/>
                <w:sz w:val="24"/>
                <w:szCs w:val="24"/>
              </w:rPr>
              <w:t>Commercial Criteria (Financial Evaluation):</w:t>
            </w:r>
          </w:p>
        </w:tc>
      </w:tr>
      <w:tr w:rsidR="00352736" w:rsidRPr="00D15476" w14:paraId="1823B559" w14:textId="77777777" w:rsidTr="008171B8">
        <w:trPr>
          <w:trHeight w:hRule="exact" w:val="824"/>
        </w:trPr>
        <w:tc>
          <w:tcPr>
            <w:tcW w:w="321" w:type="dxa"/>
            <w:tcBorders>
              <w:bottom w:val="single" w:sz="4" w:space="0" w:color="auto"/>
            </w:tcBorders>
            <w:shd w:val="clear" w:color="auto" w:fill="F2F2F2"/>
          </w:tcPr>
          <w:p w14:paraId="62520B90" w14:textId="6F33FB03" w:rsidR="00352736" w:rsidRPr="00D15476" w:rsidRDefault="00352736" w:rsidP="00886058">
            <w:pPr>
              <w:spacing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9</w:t>
            </w:r>
          </w:p>
        </w:tc>
        <w:tc>
          <w:tcPr>
            <w:tcW w:w="9734" w:type="dxa"/>
            <w:gridSpan w:val="3"/>
            <w:tcBorders>
              <w:bottom w:val="single" w:sz="4" w:space="0" w:color="auto"/>
            </w:tcBorders>
            <w:shd w:val="clear" w:color="auto" w:fill="F2F2F2"/>
          </w:tcPr>
          <w:p w14:paraId="11FD3E74" w14:textId="77777777" w:rsidR="00352736" w:rsidRDefault="00352736" w:rsidP="00886058">
            <w:pPr>
              <w:spacing w:after="0" w:line="240" w:lineRule="auto"/>
              <w:jc w:val="both"/>
              <w:rPr>
                <w:rFonts w:ascii="Lato" w:hAnsi="Lato" w:cs="Arial"/>
                <w:bCs/>
                <w:color w:val="000000" w:themeColor="text1"/>
                <w:sz w:val="20"/>
                <w:szCs w:val="20"/>
              </w:rPr>
            </w:pPr>
            <w:r w:rsidRPr="00FC674A">
              <w:rPr>
                <w:rFonts w:ascii="Lato" w:hAnsi="Lato" w:cs="Arial"/>
                <w:bCs/>
                <w:color w:val="000000" w:themeColor="text1"/>
                <w:sz w:val="20"/>
                <w:szCs w:val="20"/>
              </w:rPr>
              <w:t>Detailed financial proposal with budget breakdown including all expenses, fees, and taxes.</w:t>
            </w:r>
          </w:p>
          <w:p w14:paraId="0E4F6D60" w14:textId="0AB1132E" w:rsidR="00352736" w:rsidRPr="008171B8" w:rsidRDefault="009B2C1A" w:rsidP="008171B8">
            <w:pPr>
              <w:spacing w:after="0" w:line="240" w:lineRule="auto"/>
              <w:jc w:val="both"/>
              <w:rPr>
                <w:rFonts w:ascii="Lato" w:hAnsi="Lato" w:cs="Arial"/>
                <w:bCs/>
                <w:color w:val="000000" w:themeColor="text1"/>
                <w:sz w:val="20"/>
                <w:szCs w:val="20"/>
              </w:rPr>
            </w:pPr>
            <m:oMathPara>
              <m:oMath>
                <m:d>
                  <m:dPr>
                    <m:begChr m:val="{"/>
                    <m:endChr m:val="}"/>
                    <m:ctrlPr>
                      <w:rPr>
                        <w:rFonts w:ascii="Cambria Math" w:hAnsi="Cambria Math" w:cs="Calibri"/>
                        <w:b/>
                        <w:i/>
                        <w:sz w:val="20"/>
                        <w:szCs w:val="20"/>
                      </w:rPr>
                    </m:ctrlPr>
                  </m:dPr>
                  <m:e>
                    <m:f>
                      <m:fPr>
                        <m:ctrlPr>
                          <w:rPr>
                            <w:rFonts w:ascii="Cambria Math" w:hAnsi="Cambria Math" w:cs="Calibri"/>
                            <w:b/>
                            <w:i/>
                            <w:sz w:val="20"/>
                            <w:szCs w:val="20"/>
                          </w:rPr>
                        </m:ctrlPr>
                      </m:fPr>
                      <m:num>
                        <m:r>
                          <m:rPr>
                            <m:sty m:val="bi"/>
                          </m:rPr>
                          <w:rPr>
                            <w:rFonts w:ascii="Cambria Math" w:hAnsi="Cambria Math" w:cs="Calibri"/>
                            <w:sz w:val="20"/>
                            <w:szCs w:val="20"/>
                          </w:rPr>
                          <m:t>100% x Lowest bid value</m:t>
                        </m:r>
                      </m:num>
                      <m:den>
                        <m:r>
                          <m:rPr>
                            <m:sty m:val="bi"/>
                          </m:rPr>
                          <w:rPr>
                            <w:rFonts w:ascii="Cambria Math" w:hAnsi="Cambria Math" w:cs="Calibri"/>
                            <w:sz w:val="20"/>
                            <w:szCs w:val="20"/>
                          </w:rPr>
                          <m:t>Current value bid</m:t>
                        </m:r>
                      </m:den>
                    </m:f>
                  </m:e>
                </m:d>
                <m:r>
                  <m:rPr>
                    <m:sty m:val="bi"/>
                  </m:rPr>
                  <w:rPr>
                    <w:rFonts w:ascii="Cambria Math" w:hAnsi="Cambria Math" w:cs="Calibri"/>
                    <w:sz w:val="20"/>
                    <w:szCs w:val="20"/>
                  </w:rPr>
                  <m:t xml:space="preserve"> x X%</m:t>
                </m:r>
              </m:oMath>
            </m:oMathPara>
          </w:p>
        </w:tc>
      </w:tr>
      <w:tr w:rsidR="00886058" w:rsidRPr="00D15476" w14:paraId="6A450758" w14:textId="77777777" w:rsidTr="005E51AC">
        <w:trPr>
          <w:trHeight w:hRule="exact" w:val="704"/>
        </w:trPr>
        <w:tc>
          <w:tcPr>
            <w:tcW w:w="10055" w:type="dxa"/>
            <w:gridSpan w:val="4"/>
            <w:tcBorders>
              <w:bottom w:val="single" w:sz="4" w:space="0" w:color="auto"/>
            </w:tcBorders>
            <w:shd w:val="clear" w:color="auto" w:fill="F2F2F2"/>
          </w:tcPr>
          <w:p w14:paraId="78D66332" w14:textId="15D2EFB9" w:rsidR="00886058" w:rsidRDefault="00886058" w:rsidP="00886058">
            <w:pPr>
              <w:spacing w:line="240" w:lineRule="auto"/>
              <w:ind w:hanging="128"/>
              <w:jc w:val="both"/>
              <w:rPr>
                <w:rFonts w:ascii="Lato" w:hAnsi="Lato" w:cs="Arial"/>
                <w:sz w:val="21"/>
                <w:szCs w:val="21"/>
                <w:lang w:val="en-GB"/>
              </w:rPr>
            </w:pPr>
            <w:r w:rsidRPr="009B782C">
              <w:rPr>
                <w:rFonts w:ascii="Lato" w:hAnsi="Lato" w:cs="Arial"/>
                <w:b/>
                <w:bCs/>
                <w:sz w:val="21"/>
                <w:szCs w:val="21"/>
                <w:lang w:val="en-GB"/>
              </w:rPr>
              <w:t xml:space="preserve">Note: </w:t>
            </w:r>
            <w:r w:rsidRPr="009B782C">
              <w:rPr>
                <w:rFonts w:ascii="Lato" w:hAnsi="Lato" w:cs="Arial"/>
                <w:sz w:val="21"/>
                <w:szCs w:val="21"/>
                <w:lang w:val="en-GB"/>
              </w:rPr>
              <w:t xml:space="preserve">For the technical analysis, </w:t>
            </w:r>
            <w:r w:rsidRPr="009B782C">
              <w:rPr>
                <w:rFonts w:ascii="Lato" w:hAnsi="Lato" w:cs="Arial"/>
                <w:b/>
                <w:bCs/>
                <w:sz w:val="21"/>
                <w:szCs w:val="21"/>
                <w:u w:val="single"/>
                <w:lang w:val="en-GB"/>
              </w:rPr>
              <w:t>a company must pass the essential criteria and score 60% and above on the capability</w:t>
            </w:r>
            <w:r w:rsidRPr="009B782C">
              <w:rPr>
                <w:rFonts w:ascii="Lato" w:hAnsi="Lato" w:cs="Arial"/>
                <w:sz w:val="21"/>
                <w:szCs w:val="21"/>
                <w:lang w:val="en-GB"/>
              </w:rPr>
              <w:t xml:space="preserve"> to be considered in the next evaluation process and the ultimate decision will be based on interview </w:t>
            </w:r>
            <w:r w:rsidR="00442DC1">
              <w:rPr>
                <w:rFonts w:ascii="Lato" w:hAnsi="Lato" w:cs="Arial"/>
                <w:sz w:val="21"/>
                <w:szCs w:val="21"/>
                <w:lang w:val="en-GB"/>
              </w:rPr>
              <w:t xml:space="preserve">performance </w:t>
            </w:r>
          </w:p>
          <w:p w14:paraId="7ADA22DA" w14:textId="77777777" w:rsidR="002144CC" w:rsidRDefault="002144CC" w:rsidP="00886058">
            <w:pPr>
              <w:spacing w:line="240" w:lineRule="auto"/>
              <w:ind w:hanging="128"/>
              <w:jc w:val="both"/>
              <w:rPr>
                <w:rFonts w:ascii="Lato" w:hAnsi="Lato" w:cs="Arial"/>
                <w:sz w:val="21"/>
                <w:szCs w:val="21"/>
                <w:lang w:val="en-GB"/>
              </w:rPr>
            </w:pPr>
          </w:p>
          <w:p w14:paraId="1DBC4B1A" w14:textId="77777777" w:rsidR="002144CC" w:rsidRDefault="002144CC" w:rsidP="00886058">
            <w:pPr>
              <w:spacing w:line="240" w:lineRule="auto"/>
              <w:ind w:hanging="128"/>
              <w:jc w:val="both"/>
              <w:rPr>
                <w:rFonts w:ascii="Lato" w:hAnsi="Lato" w:cs="Arial"/>
                <w:sz w:val="21"/>
                <w:szCs w:val="21"/>
                <w:lang w:val="en-GB"/>
              </w:rPr>
            </w:pPr>
          </w:p>
          <w:p w14:paraId="36D7F26F" w14:textId="77777777" w:rsidR="007946CD" w:rsidRPr="009B782C" w:rsidRDefault="007946CD" w:rsidP="00886058">
            <w:pPr>
              <w:spacing w:line="240" w:lineRule="auto"/>
              <w:ind w:hanging="128"/>
              <w:jc w:val="both"/>
              <w:rPr>
                <w:rFonts w:ascii="Lato" w:hAnsi="Lato" w:cs="Arial"/>
                <w:b/>
                <w:bCs/>
                <w:sz w:val="21"/>
                <w:szCs w:val="21"/>
                <w:lang w:val="en-GB"/>
              </w:rPr>
            </w:pPr>
          </w:p>
          <w:p w14:paraId="06364015" w14:textId="77777777" w:rsidR="00886058" w:rsidRPr="00D15476" w:rsidRDefault="00886058" w:rsidP="00886058">
            <w:pPr>
              <w:spacing w:line="240" w:lineRule="auto"/>
              <w:ind w:hanging="128"/>
              <w:jc w:val="both"/>
              <w:rPr>
                <w:rFonts w:ascii="Lato" w:hAnsi="Lato" w:cs="Arial"/>
                <w:b/>
                <w:color w:val="000000" w:themeColor="text1"/>
                <w:sz w:val="20"/>
                <w:szCs w:val="20"/>
                <w:lang w:val="en-GB"/>
              </w:rPr>
            </w:pPr>
          </w:p>
        </w:tc>
      </w:tr>
      <w:tr w:rsidR="00886058" w:rsidRPr="00D15476" w14:paraId="37DC4038" w14:textId="77777777" w:rsidTr="004871BE">
        <w:trPr>
          <w:trHeight w:hRule="exact" w:val="8090"/>
        </w:trPr>
        <w:tc>
          <w:tcPr>
            <w:tcW w:w="321" w:type="dxa"/>
            <w:tcBorders>
              <w:top w:val="single" w:sz="4" w:space="0" w:color="auto"/>
              <w:bottom w:val="single" w:sz="4" w:space="0" w:color="auto"/>
            </w:tcBorders>
            <w:shd w:val="clear" w:color="auto" w:fill="F2F2F2"/>
          </w:tcPr>
          <w:p w14:paraId="4BE698EF" w14:textId="3529E97F" w:rsidR="00886058" w:rsidRPr="00D15476" w:rsidRDefault="00886058" w:rsidP="00886058">
            <w:pPr>
              <w:spacing w:line="240" w:lineRule="auto"/>
              <w:ind w:hanging="128"/>
              <w:rPr>
                <w:rFonts w:ascii="Lato" w:hAnsi="Lato" w:cs="Arial"/>
                <w:color w:val="000000" w:themeColor="text1"/>
                <w:sz w:val="20"/>
                <w:szCs w:val="20"/>
              </w:rPr>
            </w:pPr>
            <w:r>
              <w:rPr>
                <w:rFonts w:ascii="Lato" w:hAnsi="Lato" w:cs="Arial"/>
                <w:color w:val="000000" w:themeColor="text1"/>
                <w:sz w:val="20"/>
                <w:szCs w:val="20"/>
              </w:rPr>
              <w:lastRenderedPageBreak/>
              <w:t>11</w:t>
            </w:r>
          </w:p>
        </w:tc>
        <w:tc>
          <w:tcPr>
            <w:tcW w:w="2622" w:type="dxa"/>
            <w:tcBorders>
              <w:top w:val="single" w:sz="4" w:space="0" w:color="auto"/>
              <w:bottom w:val="single" w:sz="4" w:space="0" w:color="auto"/>
            </w:tcBorders>
            <w:shd w:val="clear" w:color="auto" w:fill="F2F2F2"/>
          </w:tcPr>
          <w:p w14:paraId="6885F4F2" w14:textId="77777777" w:rsidR="00886058" w:rsidRPr="00D15476" w:rsidRDefault="00886058" w:rsidP="00886058">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Application Procedure</w:t>
            </w:r>
          </w:p>
        </w:tc>
        <w:tc>
          <w:tcPr>
            <w:tcW w:w="7112" w:type="dxa"/>
            <w:gridSpan w:val="2"/>
            <w:tcBorders>
              <w:top w:val="single" w:sz="4" w:space="0" w:color="auto"/>
              <w:bottom w:val="single" w:sz="4" w:space="0" w:color="auto"/>
            </w:tcBorders>
          </w:tcPr>
          <w:p w14:paraId="29FBF02E" w14:textId="08B88817" w:rsidR="00886058" w:rsidRPr="003B77FD" w:rsidRDefault="00886058" w:rsidP="003A46CD">
            <w:pPr>
              <w:pStyle w:val="ListParagraph"/>
              <w:numPr>
                <w:ilvl w:val="0"/>
                <w:numId w:val="1"/>
              </w:numPr>
              <w:jc w:val="both"/>
              <w:rPr>
                <w:rFonts w:ascii="Arial" w:hAnsi="Arial" w:cs="Arial"/>
                <w:color w:val="000000" w:themeColor="text1"/>
                <w:sz w:val="22"/>
                <w:szCs w:val="22"/>
              </w:rPr>
            </w:pPr>
            <w:r w:rsidRPr="003B77FD">
              <w:rPr>
                <w:rFonts w:ascii="Arial" w:hAnsi="Arial" w:cs="Arial"/>
                <w:color w:val="000000" w:themeColor="text1"/>
                <w:sz w:val="22"/>
                <w:szCs w:val="22"/>
              </w:rPr>
              <w:t xml:space="preserve">Interested consultant (s) who meet the consultancy requirements are requested to submit their bid and each application package should include the above required minimum requirements. </w:t>
            </w:r>
          </w:p>
          <w:p w14:paraId="3B1F1580" w14:textId="77777777" w:rsidR="00886058" w:rsidRPr="00B4615E" w:rsidRDefault="00886058" w:rsidP="00886058">
            <w:pPr>
              <w:pStyle w:val="ListParagraph"/>
              <w:ind w:left="360"/>
              <w:jc w:val="both"/>
              <w:rPr>
                <w:rFonts w:ascii="Lato" w:hAnsi="Lato" w:cs="Arial"/>
                <w:color w:val="000000" w:themeColor="text1"/>
                <w:sz w:val="20"/>
                <w:szCs w:val="20"/>
              </w:rPr>
            </w:pPr>
          </w:p>
          <w:p w14:paraId="47B9EE2D" w14:textId="77777777" w:rsidR="00886058" w:rsidRPr="00BD7C54" w:rsidRDefault="00886058" w:rsidP="00886058">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Applications can be submitted by:</w:t>
            </w:r>
          </w:p>
          <w:p w14:paraId="42F3032C" w14:textId="77777777" w:rsidR="00886058" w:rsidRPr="00BD7C54" w:rsidRDefault="00886058" w:rsidP="00886058">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 xml:space="preserve">Protected Email box </w:t>
            </w:r>
            <w:r>
              <w:rPr>
                <w:rFonts w:ascii="Arial" w:hAnsi="Arial" w:cs="Arial"/>
                <w:b/>
                <w:color w:val="000000" w:themeColor="text1"/>
                <w:sz w:val="24"/>
                <w:szCs w:val="24"/>
              </w:rPr>
              <w:t xml:space="preserve">below </w:t>
            </w:r>
          </w:p>
          <w:p w14:paraId="7FCD8C1E" w14:textId="5E277ABB" w:rsidR="00886058" w:rsidRPr="002D4E23" w:rsidRDefault="00886058" w:rsidP="003A46CD">
            <w:pPr>
              <w:pStyle w:val="ListParagraph"/>
              <w:numPr>
                <w:ilvl w:val="0"/>
                <w:numId w:val="1"/>
              </w:numPr>
              <w:jc w:val="both"/>
              <w:rPr>
                <w:rStyle w:val="Hyperlink"/>
                <w:rFonts w:ascii="Arial" w:hAnsi="Arial" w:cs="Arial"/>
                <w:color w:val="000000" w:themeColor="text1"/>
              </w:rPr>
            </w:pPr>
            <w:r w:rsidRPr="00BD7C54">
              <w:rPr>
                <w:rFonts w:ascii="Arial" w:eastAsia="Times New Roman" w:hAnsi="Arial" w:cs="Arial"/>
                <w:color w:val="000000" w:themeColor="text1"/>
                <w:lang w:eastAsia="ar-SA"/>
              </w:rPr>
              <w:t>Email</w:t>
            </w:r>
            <w:r w:rsidRPr="00BD7C54">
              <w:rPr>
                <w:rFonts w:ascii="Arial" w:hAnsi="Arial" w:cs="Arial"/>
                <w:color w:val="000000" w:themeColor="text1"/>
              </w:rPr>
              <w:t xml:space="preserve"> should be addressed to </w:t>
            </w:r>
            <w:hyperlink r:id="rId11" w:history="1">
              <w:r w:rsidRPr="001A0639">
                <w:rPr>
                  <w:rStyle w:val="Hyperlink"/>
                  <w:rFonts w:ascii="Arial" w:hAnsi="Arial" w:cs="Arial"/>
                </w:rPr>
                <w:t>Somalia.Tenders@savethechildren.org</w:t>
              </w:r>
            </w:hyperlink>
            <w:r>
              <w:rPr>
                <w:rFonts w:ascii="Arial" w:hAnsi="Arial" w:cs="Arial"/>
                <w:color w:val="000000" w:themeColor="text1"/>
              </w:rPr>
              <w:t xml:space="preserve"> </w:t>
            </w:r>
          </w:p>
          <w:p w14:paraId="0B8552A3" w14:textId="77777777" w:rsidR="00886058" w:rsidRPr="00BD7C54" w:rsidRDefault="00886058" w:rsidP="003A46CD">
            <w:pPr>
              <w:pStyle w:val="ListParagraph"/>
              <w:numPr>
                <w:ilvl w:val="0"/>
                <w:numId w:val="1"/>
              </w:numPr>
              <w:jc w:val="both"/>
              <w:rPr>
                <w:rFonts w:ascii="Arial" w:hAnsi="Arial" w:cs="Arial"/>
                <w:color w:val="000000" w:themeColor="text1"/>
              </w:rPr>
            </w:pPr>
            <w:r w:rsidRPr="002D4E23">
              <w:rPr>
                <w:rFonts w:ascii="Arial" w:hAnsi="Arial"/>
                <w:color w:val="000000" w:themeColor="text1"/>
              </w:rPr>
              <w:t>Should you need any clarifications please direct your queries to</w:t>
            </w:r>
            <w:r>
              <w:rPr>
                <w:rStyle w:val="Hyperlink"/>
                <w:rFonts w:ascii="Gill Sans MT" w:eastAsia="Times New Roman" w:hAnsi="Gill Sans MT" w:cs="Arial"/>
                <w:lang w:eastAsia="ar-SA"/>
              </w:rPr>
              <w:t xml:space="preserve"> </w:t>
            </w:r>
            <w:hyperlink r:id="rId12" w:history="1">
              <w:r w:rsidRPr="002D4E23">
                <w:rPr>
                  <w:rStyle w:val="Hyperlink"/>
                  <w:rFonts w:ascii="Gill Sans MT" w:eastAsia="Times New Roman" w:hAnsi="Gill Sans MT" w:cs="Arial"/>
                  <w:lang w:eastAsia="ar-SA"/>
                </w:rPr>
                <w:t>Somalia.procurement@savethechildren.org</w:t>
              </w:r>
            </w:hyperlink>
            <w:r>
              <w:rPr>
                <w:rFonts w:ascii="Gill Sans MT" w:eastAsia="Times New Roman" w:hAnsi="Gill Sans MT" w:cs="Arial"/>
                <w:color w:val="0563C1" w:themeColor="hyperlink"/>
                <w:u w:val="single"/>
                <w:lang w:eastAsia="ar-SA"/>
              </w:rPr>
              <w:t xml:space="preserve"> </w:t>
            </w:r>
            <w:r w:rsidRPr="002D4E23">
              <w:rPr>
                <w:rFonts w:ascii="Arial" w:hAnsi="Arial" w:cs="Arial"/>
                <w:color w:val="000000" w:themeColor="text1"/>
              </w:rPr>
              <w:t>and expect responses within</w:t>
            </w:r>
            <w:r>
              <w:rPr>
                <w:rFonts w:ascii="Arial" w:hAnsi="Arial" w:cs="Arial"/>
                <w:color w:val="000000" w:themeColor="text1"/>
              </w:rPr>
              <w:t xml:space="preserve"> maximum of</w:t>
            </w:r>
            <w:r w:rsidRPr="002D4E23">
              <w:rPr>
                <w:rFonts w:ascii="Arial" w:hAnsi="Arial" w:cs="Arial"/>
                <w:color w:val="000000" w:themeColor="text1"/>
              </w:rPr>
              <w:t xml:space="preserve"> two working days.</w:t>
            </w:r>
            <w:r>
              <w:rPr>
                <w:rFonts w:ascii="Gill Sans MT" w:eastAsia="Times New Roman" w:hAnsi="Gill Sans MT" w:cs="Arial"/>
                <w:color w:val="0563C1" w:themeColor="hyperlink"/>
                <w:u w:val="single"/>
                <w:lang w:eastAsia="ar-SA"/>
              </w:rPr>
              <w:t xml:space="preserve"> </w:t>
            </w:r>
          </w:p>
          <w:p w14:paraId="14BFF4E2" w14:textId="77777777" w:rsidR="00886058" w:rsidRPr="00BD7C54" w:rsidRDefault="00886058" w:rsidP="003A46CD">
            <w:pPr>
              <w:pStyle w:val="ListParagraph"/>
              <w:numPr>
                <w:ilvl w:val="0"/>
                <w:numId w:val="1"/>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Note – this is a sealed tender box which will not be opened until the tender has closed. Therefore, do not send tender related questions to this email address as they will not be answered.</w:t>
            </w:r>
          </w:p>
          <w:p w14:paraId="616AEDA5" w14:textId="66FD0884" w:rsidR="00552F70" w:rsidRPr="00E53A3B" w:rsidRDefault="00886058" w:rsidP="00886058">
            <w:pPr>
              <w:jc w:val="both"/>
              <w:rPr>
                <w:rFonts w:ascii="Arial" w:hAnsi="Arial" w:cs="Arial"/>
                <w:b/>
                <w:bCs/>
              </w:rPr>
            </w:pPr>
            <w:r w:rsidRPr="00E53A3B">
              <w:rPr>
                <w:rFonts w:ascii="Arial" w:eastAsia="Times New Roman" w:hAnsi="Arial" w:cs="Arial"/>
                <w:color w:val="000000" w:themeColor="text1"/>
                <w:lang w:eastAsia="ar-SA"/>
              </w:rPr>
              <w:t xml:space="preserve">The subject of the email should </w:t>
            </w:r>
            <w:r w:rsidR="0053196B" w:rsidRPr="00E53A3B">
              <w:rPr>
                <w:rFonts w:ascii="Arial" w:eastAsia="Times New Roman" w:hAnsi="Arial" w:cs="Arial"/>
                <w:color w:val="000000" w:themeColor="text1"/>
                <w:lang w:eastAsia="ar-SA"/>
              </w:rPr>
              <w:t xml:space="preserve">be </w:t>
            </w:r>
            <w:r w:rsidR="009E3A3C" w:rsidRPr="009E3A3C">
              <w:rPr>
                <w:rFonts w:ascii="Arial" w:eastAsia="Times New Roman" w:hAnsi="Arial" w:cs="Arial"/>
                <w:b/>
                <w:bCs/>
                <w:color w:val="000000" w:themeColor="text1"/>
                <w:lang w:eastAsia="ar-SA"/>
              </w:rPr>
              <w:t>RE-</w:t>
            </w:r>
            <w:r w:rsidR="0086032F" w:rsidRPr="0086032F">
              <w:rPr>
                <w:rFonts w:ascii="Arial" w:hAnsi="Arial" w:cs="Arial"/>
                <w:b/>
                <w:bCs/>
              </w:rPr>
              <w:t xml:space="preserve">TERMS OF REFERENCE </w:t>
            </w:r>
            <w:r w:rsidR="00552F70" w:rsidRPr="00552F70">
              <w:rPr>
                <w:rFonts w:ascii="Arial" w:hAnsi="Arial" w:cs="Arial"/>
                <w:b/>
                <w:bCs/>
              </w:rPr>
              <w:t xml:space="preserve">FOR CONSULTANCY SERVICE </w:t>
            </w:r>
            <w:r w:rsidR="00A95C6B">
              <w:rPr>
                <w:rFonts w:ascii="Arial" w:hAnsi="Arial" w:cs="Arial"/>
                <w:b/>
                <w:bCs/>
              </w:rPr>
              <w:t>TO</w:t>
            </w:r>
            <w:r w:rsidR="00552F70" w:rsidRPr="00552F70">
              <w:rPr>
                <w:rFonts w:ascii="Arial" w:hAnsi="Arial" w:cs="Arial"/>
                <w:b/>
                <w:bCs/>
              </w:rPr>
              <w:t xml:space="preserve"> CONDUCT A POLITICAL ECONOMY ANALYSIS (PEA) ON CHILD RIGHTS IN SOMALIA</w:t>
            </w:r>
          </w:p>
          <w:p w14:paraId="753FBFF9" w14:textId="77777777" w:rsidR="00886058" w:rsidRPr="00E53A3B" w:rsidRDefault="00886058" w:rsidP="003A46C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All attached documents should be clearly labelled so it is clear to understand what each file relates to.</w:t>
            </w:r>
          </w:p>
          <w:p w14:paraId="29B4B4A3" w14:textId="77777777" w:rsidR="00886058" w:rsidRPr="00E53A3B" w:rsidRDefault="00886058" w:rsidP="003A46C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 xml:space="preserve">Emails should not exceed 15mb – if the file sizes are large, please split the submission into two emails.  </w:t>
            </w:r>
          </w:p>
          <w:p w14:paraId="14828A63" w14:textId="77777777" w:rsidR="00886058" w:rsidRPr="00E53A3B" w:rsidRDefault="00886058" w:rsidP="003A46C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 xml:space="preserve">Do not copy other SCI email addresses into the email when you submit it as this will invalidate your bid. </w:t>
            </w:r>
          </w:p>
          <w:p w14:paraId="6F03C224" w14:textId="77777777" w:rsidR="00886058" w:rsidRPr="00BD7C54" w:rsidRDefault="00886058" w:rsidP="00886058">
            <w:pPr>
              <w:spacing w:after="0" w:line="240" w:lineRule="auto"/>
              <w:ind w:left="720"/>
              <w:jc w:val="both"/>
              <w:rPr>
                <w:rFonts w:ascii="Arial" w:eastAsia="Times New Roman" w:hAnsi="Arial" w:cs="Arial"/>
                <w:color w:val="000000" w:themeColor="text1"/>
                <w:sz w:val="24"/>
                <w:szCs w:val="24"/>
                <w:lang w:eastAsia="ar-SA"/>
              </w:rPr>
            </w:pPr>
          </w:p>
          <w:p w14:paraId="561A3D99" w14:textId="7E3BD889" w:rsidR="00886058" w:rsidRPr="00B4615E" w:rsidRDefault="00886058" w:rsidP="00886058">
            <w:pPr>
              <w:jc w:val="both"/>
              <w:rPr>
                <w:rFonts w:ascii="Lato" w:hAnsi="Lato" w:cs="Arial"/>
                <w:color w:val="000000" w:themeColor="text1"/>
                <w:sz w:val="20"/>
                <w:szCs w:val="20"/>
              </w:rPr>
            </w:pPr>
            <w:r w:rsidRPr="005427AE">
              <w:rPr>
                <w:rFonts w:ascii="Arial" w:eastAsia="Times New Roman" w:hAnsi="Arial" w:cs="Arial"/>
                <w:color w:val="000000" w:themeColor="text1"/>
                <w:szCs w:val="21"/>
                <w:lang w:eastAsia="ar-SA"/>
              </w:rPr>
              <w:t>All applications MUST be submitted on or before the closing date below to be considered for the assignment.</w:t>
            </w:r>
            <w:r>
              <w:rPr>
                <w:rFonts w:ascii="Arial" w:eastAsia="Times New Roman" w:hAnsi="Arial" w:cs="Arial"/>
                <w:color w:val="000000" w:themeColor="text1"/>
                <w:szCs w:val="21"/>
                <w:lang w:eastAsia="ar-SA"/>
              </w:rPr>
              <w:t xml:space="preserve"> </w:t>
            </w:r>
            <w:r w:rsidRPr="00BD7C54">
              <w:rPr>
                <w:rFonts w:ascii="Arial" w:eastAsia="Times New Roman" w:hAnsi="Arial" w:cs="Arial"/>
                <w:b/>
                <w:color w:val="000000" w:themeColor="text1"/>
                <w:sz w:val="24"/>
                <w:szCs w:val="24"/>
                <w:lang w:eastAsia="ar-SA"/>
              </w:rPr>
              <w:t>Only shortlisted Candidates will be contacted.</w:t>
            </w:r>
          </w:p>
          <w:p w14:paraId="5EECA755" w14:textId="3B223398" w:rsidR="00886058" w:rsidRPr="000A574E" w:rsidRDefault="00886058" w:rsidP="00886058">
            <w:pPr>
              <w:spacing w:line="240" w:lineRule="auto"/>
              <w:jc w:val="both"/>
              <w:rPr>
                <w:rFonts w:ascii="Lato" w:eastAsia="Times New Roman" w:hAnsi="Lato" w:cs="Arial"/>
                <w:color w:val="000000" w:themeColor="text1"/>
                <w:sz w:val="20"/>
                <w:szCs w:val="20"/>
                <w:lang w:val="en-GB" w:eastAsia="ar-SA"/>
              </w:rPr>
            </w:pPr>
          </w:p>
        </w:tc>
      </w:tr>
      <w:tr w:rsidR="00886058" w:rsidRPr="00D15476" w14:paraId="28062A8A" w14:textId="77777777" w:rsidTr="003A64F4">
        <w:trPr>
          <w:trHeight w:hRule="exact" w:val="676"/>
        </w:trPr>
        <w:tc>
          <w:tcPr>
            <w:tcW w:w="321" w:type="dxa"/>
            <w:tcBorders>
              <w:top w:val="single" w:sz="4" w:space="0" w:color="auto"/>
              <w:bottom w:val="single" w:sz="4" w:space="0" w:color="auto"/>
            </w:tcBorders>
            <w:shd w:val="clear" w:color="auto" w:fill="F2F2F2"/>
          </w:tcPr>
          <w:p w14:paraId="1798841B" w14:textId="344876F4" w:rsidR="00886058" w:rsidRPr="00D15476" w:rsidRDefault="00886058" w:rsidP="00886058">
            <w:pPr>
              <w:spacing w:line="240" w:lineRule="auto"/>
              <w:ind w:hanging="128"/>
              <w:rPr>
                <w:rFonts w:ascii="Lato" w:hAnsi="Lato" w:cs="Arial"/>
                <w:color w:val="000000" w:themeColor="text1"/>
                <w:sz w:val="20"/>
                <w:szCs w:val="20"/>
              </w:rPr>
            </w:pPr>
            <w:r w:rsidRPr="00D15476">
              <w:rPr>
                <w:rFonts w:ascii="Lato" w:hAnsi="Lato" w:cs="Arial"/>
                <w:color w:val="000000" w:themeColor="text1"/>
                <w:sz w:val="20"/>
                <w:szCs w:val="20"/>
              </w:rPr>
              <w:t>1</w:t>
            </w:r>
            <w:r>
              <w:rPr>
                <w:rFonts w:ascii="Lato" w:hAnsi="Lato" w:cs="Arial"/>
                <w:color w:val="000000" w:themeColor="text1"/>
                <w:sz w:val="20"/>
                <w:szCs w:val="20"/>
              </w:rPr>
              <w:t>2</w:t>
            </w:r>
          </w:p>
        </w:tc>
        <w:tc>
          <w:tcPr>
            <w:tcW w:w="2622" w:type="dxa"/>
            <w:tcBorders>
              <w:top w:val="single" w:sz="4" w:space="0" w:color="auto"/>
              <w:bottom w:val="single" w:sz="4" w:space="0" w:color="auto"/>
            </w:tcBorders>
            <w:shd w:val="clear" w:color="auto" w:fill="F2F2F2"/>
          </w:tcPr>
          <w:p w14:paraId="5110B887" w14:textId="77777777" w:rsidR="00886058" w:rsidRPr="00D15476" w:rsidRDefault="00886058" w:rsidP="00886058">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Closing date for Applications</w:t>
            </w:r>
          </w:p>
        </w:tc>
        <w:tc>
          <w:tcPr>
            <w:tcW w:w="7112" w:type="dxa"/>
            <w:gridSpan w:val="2"/>
            <w:tcBorders>
              <w:top w:val="single" w:sz="4" w:space="0" w:color="auto"/>
              <w:bottom w:val="single" w:sz="4" w:space="0" w:color="auto"/>
            </w:tcBorders>
          </w:tcPr>
          <w:p w14:paraId="2884D2F5" w14:textId="35EA9A10" w:rsidR="00B454B4" w:rsidRDefault="00886058" w:rsidP="00886058">
            <w:pPr>
              <w:spacing w:after="0" w:line="240" w:lineRule="auto"/>
              <w:jc w:val="both"/>
              <w:rPr>
                <w:rFonts w:ascii="Lato" w:hAnsi="Lato" w:cs="Arial"/>
                <w:b/>
                <w:color w:val="000000" w:themeColor="text1"/>
                <w:sz w:val="24"/>
                <w:szCs w:val="24"/>
              </w:rPr>
            </w:pPr>
            <w:r w:rsidRPr="00BD7C54">
              <w:rPr>
                <w:rFonts w:ascii="Arial" w:hAnsi="Arial" w:cs="Arial"/>
                <w:bCs/>
                <w:color w:val="000000" w:themeColor="text1"/>
                <w:sz w:val="24"/>
                <w:szCs w:val="24"/>
              </w:rPr>
              <w:t xml:space="preserve">Interested consultants shall submit their applications through the above procedures </w:t>
            </w:r>
            <w:r w:rsidR="00B454B4" w:rsidRPr="00067810">
              <w:rPr>
                <w:rFonts w:ascii="Arial" w:hAnsi="Arial" w:cs="Arial"/>
                <w:b/>
                <w:bCs/>
                <w:color w:val="000000" w:themeColor="text1"/>
                <w:sz w:val="24"/>
                <w:szCs w:val="24"/>
              </w:rPr>
              <w:t xml:space="preserve">or before </w:t>
            </w:r>
            <w:r w:rsidR="008517FB">
              <w:rPr>
                <w:rFonts w:ascii="Arial" w:hAnsi="Arial" w:cs="Arial"/>
                <w:b/>
                <w:bCs/>
                <w:color w:val="000000" w:themeColor="text1"/>
                <w:sz w:val="24"/>
                <w:szCs w:val="24"/>
              </w:rPr>
              <w:t>30</w:t>
            </w:r>
            <w:r w:rsidR="008517FB" w:rsidRPr="008517FB">
              <w:rPr>
                <w:rFonts w:ascii="Arial" w:hAnsi="Arial" w:cs="Arial"/>
                <w:b/>
                <w:bCs/>
                <w:color w:val="000000" w:themeColor="text1"/>
                <w:sz w:val="24"/>
                <w:szCs w:val="24"/>
                <w:vertAlign w:val="superscript"/>
              </w:rPr>
              <w:t>th</w:t>
            </w:r>
            <w:r w:rsidR="008517FB">
              <w:rPr>
                <w:rFonts w:ascii="Arial" w:hAnsi="Arial" w:cs="Arial"/>
                <w:b/>
                <w:bCs/>
                <w:color w:val="000000" w:themeColor="text1"/>
                <w:sz w:val="24"/>
                <w:szCs w:val="24"/>
              </w:rPr>
              <w:t xml:space="preserve"> </w:t>
            </w:r>
            <w:r w:rsidR="004871BE">
              <w:rPr>
                <w:rFonts w:ascii="Arial" w:hAnsi="Arial" w:cs="Arial"/>
                <w:b/>
                <w:bCs/>
                <w:color w:val="000000" w:themeColor="text1"/>
                <w:sz w:val="24"/>
                <w:szCs w:val="24"/>
              </w:rPr>
              <w:t>June</w:t>
            </w:r>
            <w:r w:rsidR="00B454B4">
              <w:rPr>
                <w:rFonts w:ascii="Arial" w:hAnsi="Arial" w:cs="Arial"/>
                <w:b/>
                <w:bCs/>
                <w:color w:val="000000" w:themeColor="text1"/>
                <w:sz w:val="24"/>
                <w:szCs w:val="24"/>
              </w:rPr>
              <w:t xml:space="preserve"> </w:t>
            </w:r>
            <w:r w:rsidR="00B454B4" w:rsidRPr="00067810">
              <w:rPr>
                <w:rFonts w:ascii="Arial" w:hAnsi="Arial" w:cs="Arial"/>
                <w:b/>
                <w:bCs/>
                <w:color w:val="000000" w:themeColor="text1"/>
                <w:sz w:val="24"/>
                <w:szCs w:val="24"/>
              </w:rPr>
              <w:t>202</w:t>
            </w:r>
            <w:r w:rsidR="00B454B4">
              <w:rPr>
                <w:rFonts w:ascii="Arial" w:hAnsi="Arial" w:cs="Arial"/>
                <w:b/>
                <w:bCs/>
                <w:color w:val="000000" w:themeColor="text1"/>
                <w:sz w:val="24"/>
                <w:szCs w:val="24"/>
              </w:rPr>
              <w:t>6, EAT</w:t>
            </w:r>
            <w:r w:rsidR="001B5C03">
              <w:rPr>
                <w:rFonts w:ascii="Arial" w:hAnsi="Arial" w:cs="Arial"/>
                <w:b/>
                <w:bCs/>
                <w:color w:val="000000" w:themeColor="text1"/>
                <w:sz w:val="24"/>
                <w:szCs w:val="24"/>
              </w:rPr>
              <w:t>.</w:t>
            </w:r>
          </w:p>
          <w:p w14:paraId="09840024" w14:textId="601B918C" w:rsidR="00B454B4" w:rsidRPr="00D15476" w:rsidRDefault="00B454B4" w:rsidP="00886058">
            <w:pPr>
              <w:spacing w:after="0" w:line="240" w:lineRule="auto"/>
              <w:jc w:val="both"/>
              <w:rPr>
                <w:rFonts w:ascii="Lato" w:hAnsi="Lato" w:cs="Arial"/>
                <w:b/>
                <w:color w:val="000000" w:themeColor="text1"/>
                <w:sz w:val="20"/>
                <w:szCs w:val="20"/>
              </w:rPr>
            </w:pPr>
          </w:p>
        </w:tc>
      </w:tr>
    </w:tbl>
    <w:p w14:paraId="3303CE15" w14:textId="7E78A759" w:rsidR="00AD266A" w:rsidRPr="00D15476" w:rsidRDefault="00B11F12" w:rsidP="00AD266A">
      <w:pPr>
        <w:pStyle w:val="BodyText"/>
        <w:rPr>
          <w:rFonts w:ascii="Lato" w:hAnsi="Lato" w:cs="Arial"/>
          <w:b/>
          <w:sz w:val="20"/>
          <w:szCs w:val="20"/>
        </w:rPr>
      </w:pPr>
      <w:r w:rsidRPr="00D15476">
        <w:rPr>
          <w:rFonts w:ascii="Lato" w:hAnsi="Lato" w:cs="Arial"/>
          <w:b/>
          <w:sz w:val="20"/>
          <w:szCs w:val="20"/>
        </w:rPr>
        <w:br w:type="textWrapping" w:clear="all"/>
      </w:r>
    </w:p>
    <w:tbl>
      <w:tblPr>
        <w:tblStyle w:val="TableGrid"/>
        <w:tblW w:w="10170" w:type="dxa"/>
        <w:tblInd w:w="-5" w:type="dxa"/>
        <w:tblLook w:val="04A0" w:firstRow="1" w:lastRow="0" w:firstColumn="1" w:lastColumn="0" w:noHBand="0" w:noVBand="1"/>
      </w:tblPr>
      <w:tblGrid>
        <w:gridCol w:w="5825"/>
        <w:gridCol w:w="2680"/>
        <w:gridCol w:w="1665"/>
      </w:tblGrid>
      <w:tr w:rsidR="00AD266A" w:rsidRPr="00D15476" w14:paraId="5CA7C79D" w14:textId="77777777" w:rsidTr="00775278">
        <w:trPr>
          <w:trHeight w:val="373"/>
        </w:trPr>
        <w:tc>
          <w:tcPr>
            <w:tcW w:w="10170" w:type="dxa"/>
            <w:gridSpan w:val="3"/>
            <w:shd w:val="clear" w:color="auto" w:fill="FF0000"/>
            <w:vAlign w:val="center"/>
          </w:tcPr>
          <w:p w14:paraId="3405C6C8" w14:textId="77777777" w:rsidR="00AD266A" w:rsidRPr="00D15476" w:rsidRDefault="00AD266A" w:rsidP="005717BE">
            <w:pPr>
              <w:spacing w:after="0" w:line="240" w:lineRule="auto"/>
              <w:rPr>
                <w:rFonts w:ascii="Lato" w:hAnsi="Lato" w:cs="Arial"/>
                <w:b/>
                <w:sz w:val="20"/>
                <w:szCs w:val="20"/>
              </w:rPr>
            </w:pPr>
            <w:r w:rsidRPr="00D15476">
              <w:rPr>
                <w:rFonts w:ascii="Lato" w:hAnsi="Lato" w:cs="Arial"/>
                <w:b/>
                <w:sz w:val="20"/>
                <w:szCs w:val="20"/>
              </w:rPr>
              <w:t>We, the Bidder, hereby confirm we compliance with the following policies and requirements:</w:t>
            </w:r>
          </w:p>
        </w:tc>
      </w:tr>
      <w:tr w:rsidR="00AD266A" w:rsidRPr="00D15476" w14:paraId="70CB7B82" w14:textId="77777777" w:rsidTr="00AC3246">
        <w:trPr>
          <w:trHeight w:val="200"/>
        </w:trPr>
        <w:tc>
          <w:tcPr>
            <w:tcW w:w="5825" w:type="dxa"/>
            <w:shd w:val="clear" w:color="auto" w:fill="D9D9D9" w:themeFill="background1" w:themeFillShade="D9"/>
            <w:vAlign w:val="center"/>
          </w:tcPr>
          <w:p w14:paraId="2BA1AD86"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w:t>
            </w:r>
          </w:p>
        </w:tc>
        <w:tc>
          <w:tcPr>
            <w:tcW w:w="2680" w:type="dxa"/>
            <w:shd w:val="clear" w:color="auto" w:fill="D9D9D9" w:themeFill="background1" w:themeFillShade="D9"/>
            <w:vAlign w:val="center"/>
          </w:tcPr>
          <w:p w14:paraId="748ABF33"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 / Document</w:t>
            </w:r>
          </w:p>
        </w:tc>
        <w:tc>
          <w:tcPr>
            <w:tcW w:w="1665" w:type="dxa"/>
            <w:shd w:val="clear" w:color="auto" w:fill="D9D9D9" w:themeFill="background1" w:themeFillShade="D9"/>
            <w:vAlign w:val="center"/>
          </w:tcPr>
          <w:p w14:paraId="09D5F959"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Signature</w:t>
            </w:r>
          </w:p>
        </w:tc>
      </w:tr>
      <w:tr w:rsidR="003A64B1" w:rsidRPr="00D15476" w14:paraId="78C3EE3C" w14:textId="77777777" w:rsidTr="00AC3246">
        <w:trPr>
          <w:trHeight w:val="744"/>
        </w:trPr>
        <w:tc>
          <w:tcPr>
            <w:tcW w:w="5825" w:type="dxa"/>
            <w:vAlign w:val="center"/>
          </w:tcPr>
          <w:p w14:paraId="494E2290"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Terms &amp; Conditions of Bidding</w:t>
            </w:r>
          </w:p>
        </w:tc>
        <w:tc>
          <w:tcPr>
            <w:tcW w:w="2680" w:type="dxa"/>
            <w:vAlign w:val="center"/>
          </w:tcPr>
          <w:p w14:paraId="5590BD5C" w14:textId="4E8A0E95" w:rsidR="003A64B1" w:rsidRPr="00D15476" w:rsidRDefault="00A017F3" w:rsidP="005717BE">
            <w:pPr>
              <w:spacing w:after="0" w:line="240" w:lineRule="auto"/>
              <w:jc w:val="center"/>
              <w:rPr>
                <w:rFonts w:ascii="Lato" w:hAnsi="Lato" w:cs="Arial"/>
                <w:sz w:val="20"/>
                <w:szCs w:val="20"/>
              </w:rPr>
            </w:pPr>
            <w:r w:rsidRPr="00D15476">
              <w:rPr>
                <w:rFonts w:ascii="Lato" w:hAnsi="Lato" w:cs="Arial"/>
                <w:i/>
                <w:noProof/>
                <w:sz w:val="20"/>
                <w:szCs w:val="20"/>
              </w:rPr>
              <w:object w:dxaOrig="1311" w:dyaOrig="819" w14:anchorId="716E64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pt;height:43.5pt" o:ole="">
                  <v:imagedata r:id="rId13" o:title=""/>
                </v:shape>
                <o:OLEObject Type="Embed" ProgID="AcroExch.Document.7" ShapeID="_x0000_i1025" DrawAspect="Icon" ObjectID="_1843647882" r:id="rId14"/>
              </w:object>
            </w:r>
          </w:p>
        </w:tc>
        <w:tc>
          <w:tcPr>
            <w:tcW w:w="1665" w:type="dxa"/>
            <w:vMerge w:val="restart"/>
            <w:vAlign w:val="center"/>
          </w:tcPr>
          <w:p w14:paraId="2CBD6477" w14:textId="77777777" w:rsidR="003A64B1" w:rsidRPr="00D15476" w:rsidRDefault="003A64B1" w:rsidP="005717BE">
            <w:pPr>
              <w:tabs>
                <w:tab w:val="left" w:pos="426"/>
                <w:tab w:val="left" w:pos="993"/>
              </w:tabs>
              <w:spacing w:after="0" w:line="240" w:lineRule="auto"/>
              <w:ind w:left="349"/>
              <w:rPr>
                <w:rFonts w:ascii="Lato" w:hAnsi="Lato" w:cs="Arial"/>
                <w:sz w:val="20"/>
                <w:szCs w:val="20"/>
              </w:rPr>
            </w:pPr>
          </w:p>
        </w:tc>
      </w:tr>
      <w:tr w:rsidR="003A64B1" w:rsidRPr="00D15476" w14:paraId="26435CAE" w14:textId="77777777" w:rsidTr="00AC3246">
        <w:trPr>
          <w:trHeight w:val="429"/>
        </w:trPr>
        <w:tc>
          <w:tcPr>
            <w:tcW w:w="5825" w:type="dxa"/>
            <w:vAlign w:val="center"/>
          </w:tcPr>
          <w:p w14:paraId="0F977F2B"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Supplier Sustainability Policy</w:t>
            </w:r>
          </w:p>
          <w:p w14:paraId="41F64267"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and the included mandatory policies</w:t>
            </w:r>
          </w:p>
        </w:tc>
        <w:tc>
          <w:tcPr>
            <w:tcW w:w="2680" w:type="dxa"/>
            <w:vAlign w:val="center"/>
          </w:tcPr>
          <w:p w14:paraId="1F5E4296" w14:textId="7392F45B" w:rsidR="003A64B1" w:rsidRPr="00D15476" w:rsidRDefault="003A64B1" w:rsidP="00405004">
            <w:pPr>
              <w:spacing w:after="0" w:line="240" w:lineRule="auto"/>
              <w:rPr>
                <w:rFonts w:ascii="Lato" w:hAnsi="Lato" w:cs="Arial"/>
                <w:sz w:val="20"/>
                <w:szCs w:val="20"/>
                <w:highlight w:val="yellow"/>
              </w:rPr>
            </w:pPr>
            <w:hyperlink r:id="rId15" w:history="1">
              <w:r w:rsidRPr="00C068F3">
                <w:rPr>
                  <w:rStyle w:val="Hyperlink"/>
                  <w:rFonts w:ascii="Lato" w:hAnsi="Lato" w:cs="Arial"/>
                  <w:sz w:val="20"/>
                  <w:szCs w:val="20"/>
                </w:rPr>
                <w:t>Click Here to Access</w:t>
              </w:r>
            </w:hyperlink>
          </w:p>
        </w:tc>
        <w:tc>
          <w:tcPr>
            <w:tcW w:w="1665" w:type="dxa"/>
            <w:vMerge/>
            <w:vAlign w:val="center"/>
          </w:tcPr>
          <w:p w14:paraId="7E2D2DCF" w14:textId="77777777" w:rsidR="003A64B1" w:rsidRPr="00D15476" w:rsidRDefault="003A64B1" w:rsidP="005717BE">
            <w:pPr>
              <w:spacing w:after="0" w:line="240" w:lineRule="auto"/>
              <w:jc w:val="center"/>
              <w:rPr>
                <w:rFonts w:ascii="Lato" w:hAnsi="Lato" w:cs="Arial"/>
                <w:sz w:val="20"/>
                <w:szCs w:val="20"/>
              </w:rPr>
            </w:pPr>
          </w:p>
        </w:tc>
      </w:tr>
    </w:tbl>
    <w:p w14:paraId="01474A12" w14:textId="77777777" w:rsidR="00AD266A" w:rsidRPr="00D15476" w:rsidRDefault="00AD266A" w:rsidP="00AD266A">
      <w:pPr>
        <w:pStyle w:val="paragraph"/>
        <w:spacing w:before="0" w:beforeAutospacing="0" w:after="0" w:afterAutospacing="0"/>
        <w:ind w:right="45"/>
        <w:jc w:val="both"/>
        <w:textAlignment w:val="baseline"/>
        <w:rPr>
          <w:rStyle w:val="scxw63843710"/>
          <w:rFonts w:ascii="Lato" w:hAnsi="Lato" w:cs="Arial"/>
          <w:sz w:val="20"/>
          <w:szCs w:val="20"/>
        </w:rPr>
      </w:pPr>
    </w:p>
    <w:tbl>
      <w:tblPr>
        <w:tblStyle w:val="TableGrid"/>
        <w:tblW w:w="10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8721"/>
      </w:tblGrid>
      <w:tr w:rsidR="00AD266A" w:rsidRPr="00D15476" w14:paraId="083C83CE" w14:textId="77777777" w:rsidTr="005717BE">
        <w:trPr>
          <w:trHeight w:val="592"/>
        </w:trPr>
        <w:tc>
          <w:tcPr>
            <w:tcW w:w="10778" w:type="dxa"/>
            <w:gridSpan w:val="2"/>
          </w:tcPr>
          <w:p w14:paraId="26F13343" w14:textId="77777777" w:rsidR="00AD266A" w:rsidRPr="00D15476" w:rsidRDefault="00AD266A" w:rsidP="005717BE">
            <w:pPr>
              <w:pStyle w:val="paragraph"/>
              <w:spacing w:before="0" w:beforeAutospacing="0" w:after="0" w:afterAutospacing="0"/>
              <w:jc w:val="both"/>
              <w:textAlignment w:val="baseline"/>
              <w:rPr>
                <w:rStyle w:val="eop"/>
                <w:rFonts w:ascii="Lato" w:hAnsi="Lato" w:cs="Arial"/>
                <w:sz w:val="20"/>
                <w:szCs w:val="20"/>
              </w:rPr>
            </w:pPr>
            <w:r w:rsidRPr="00D15476">
              <w:rPr>
                <w:rStyle w:val="normaltextrun"/>
                <w:rFonts w:ascii="Lato" w:hAnsi="Lato" w:cs="Arial"/>
                <w:sz w:val="20"/>
                <w:szCs w:val="20"/>
              </w:rPr>
              <w:t>We confirm that Save the Children may in its consideration of our offer, and subsequently, rely on the statements made herein.</w:t>
            </w:r>
            <w:r w:rsidRPr="00D15476">
              <w:rPr>
                <w:rStyle w:val="eop"/>
                <w:rFonts w:ascii="Lato" w:hAnsi="Lato" w:cs="Arial"/>
                <w:sz w:val="20"/>
                <w:szCs w:val="20"/>
              </w:rPr>
              <w:t> </w:t>
            </w:r>
          </w:p>
          <w:p w14:paraId="0E4856F4" w14:textId="77777777" w:rsidR="00AD266A" w:rsidRPr="00D15476" w:rsidRDefault="00AD266A" w:rsidP="005717BE">
            <w:pPr>
              <w:pStyle w:val="paragraph"/>
              <w:spacing w:before="0" w:beforeAutospacing="0" w:after="0" w:afterAutospacing="0"/>
              <w:jc w:val="both"/>
              <w:textAlignment w:val="baseline"/>
              <w:rPr>
                <w:rStyle w:val="scxw63843710"/>
                <w:rFonts w:ascii="Lato" w:hAnsi="Lato" w:cs="Arial"/>
                <w:sz w:val="20"/>
                <w:szCs w:val="20"/>
              </w:rPr>
            </w:pPr>
          </w:p>
        </w:tc>
      </w:tr>
      <w:tr w:rsidR="00AD266A" w:rsidRPr="00D15476" w14:paraId="75F242BF" w14:textId="77777777" w:rsidTr="005717BE">
        <w:trPr>
          <w:trHeight w:val="494"/>
        </w:trPr>
        <w:tc>
          <w:tcPr>
            <w:tcW w:w="2057" w:type="dxa"/>
          </w:tcPr>
          <w:p w14:paraId="149937AA"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Signature:</w:t>
            </w:r>
          </w:p>
        </w:tc>
        <w:tc>
          <w:tcPr>
            <w:tcW w:w="8721" w:type="dxa"/>
          </w:tcPr>
          <w:p w14:paraId="54F92AF8"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2D85F557" w14:textId="77777777" w:rsidTr="005717BE">
        <w:trPr>
          <w:trHeight w:val="528"/>
        </w:trPr>
        <w:tc>
          <w:tcPr>
            <w:tcW w:w="2057" w:type="dxa"/>
          </w:tcPr>
          <w:p w14:paraId="69F78907"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Name:</w:t>
            </w:r>
          </w:p>
        </w:tc>
        <w:tc>
          <w:tcPr>
            <w:tcW w:w="8721" w:type="dxa"/>
          </w:tcPr>
          <w:p w14:paraId="5850C442"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14FBF637" w14:textId="77777777" w:rsidTr="005717BE">
        <w:trPr>
          <w:trHeight w:val="549"/>
        </w:trPr>
        <w:tc>
          <w:tcPr>
            <w:tcW w:w="2057" w:type="dxa"/>
          </w:tcPr>
          <w:p w14:paraId="0721CA86"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Title:</w:t>
            </w:r>
          </w:p>
        </w:tc>
        <w:tc>
          <w:tcPr>
            <w:tcW w:w="8721" w:type="dxa"/>
          </w:tcPr>
          <w:p w14:paraId="366327D5"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38C5BCEA" w14:textId="77777777" w:rsidTr="005717BE">
        <w:trPr>
          <w:trHeight w:val="531"/>
        </w:trPr>
        <w:tc>
          <w:tcPr>
            <w:tcW w:w="2057" w:type="dxa"/>
          </w:tcPr>
          <w:p w14:paraId="21215BA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lastRenderedPageBreak/>
              <w:t>Company:</w:t>
            </w:r>
          </w:p>
        </w:tc>
        <w:tc>
          <w:tcPr>
            <w:tcW w:w="8721" w:type="dxa"/>
          </w:tcPr>
          <w:p w14:paraId="17C69819"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4F2F0A12" w14:textId="77777777" w:rsidTr="005717BE">
        <w:trPr>
          <w:trHeight w:val="525"/>
        </w:trPr>
        <w:tc>
          <w:tcPr>
            <w:tcW w:w="2057" w:type="dxa"/>
          </w:tcPr>
          <w:p w14:paraId="14ED41F0"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Date:</w:t>
            </w:r>
          </w:p>
        </w:tc>
        <w:tc>
          <w:tcPr>
            <w:tcW w:w="8721" w:type="dxa"/>
          </w:tcPr>
          <w:p w14:paraId="6D07615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bl>
    <w:p w14:paraId="3E5AE67A" w14:textId="77777777" w:rsidR="00C47440" w:rsidRDefault="00C47440" w:rsidP="002E4BFC">
      <w:pPr>
        <w:rPr>
          <w:rFonts w:ascii="Lato" w:hAnsi="Lato"/>
          <w:b/>
          <w:bCs/>
          <w:sz w:val="20"/>
          <w:szCs w:val="20"/>
          <w:u w:val="single"/>
        </w:rPr>
      </w:pPr>
    </w:p>
    <w:p w14:paraId="41B18E83" w14:textId="77777777" w:rsidR="00C47440" w:rsidRDefault="00C47440" w:rsidP="00EF3584">
      <w:pPr>
        <w:jc w:val="center"/>
        <w:rPr>
          <w:rFonts w:ascii="Lato" w:hAnsi="Lato"/>
          <w:b/>
          <w:bCs/>
          <w:sz w:val="20"/>
          <w:szCs w:val="20"/>
          <w:u w:val="single"/>
        </w:rPr>
      </w:pPr>
    </w:p>
    <w:p w14:paraId="1D1B4EA5" w14:textId="77777777" w:rsidR="00C67662" w:rsidRDefault="00C67662" w:rsidP="00C67662">
      <w:pPr>
        <w:autoSpaceDE w:val="0"/>
        <w:autoSpaceDN w:val="0"/>
        <w:adjustRightInd w:val="0"/>
        <w:spacing w:after="0"/>
        <w:jc w:val="both"/>
        <w:rPr>
          <w:rFonts w:ascii="Times New Roman" w:hAnsi="Times New Roman"/>
          <w:b/>
          <w:bCs/>
        </w:rPr>
      </w:pPr>
    </w:p>
    <w:p w14:paraId="006A9404" w14:textId="77777777" w:rsidR="001A3B97" w:rsidRDefault="001A3B97" w:rsidP="00C67662">
      <w:pPr>
        <w:autoSpaceDE w:val="0"/>
        <w:autoSpaceDN w:val="0"/>
        <w:adjustRightInd w:val="0"/>
        <w:spacing w:after="0"/>
        <w:jc w:val="both"/>
        <w:rPr>
          <w:rFonts w:ascii="Times New Roman" w:hAnsi="Times New Roman"/>
          <w:b/>
          <w:bCs/>
        </w:rPr>
      </w:pPr>
    </w:p>
    <w:p w14:paraId="596FD2EA" w14:textId="77777777" w:rsidR="001A3B97" w:rsidRDefault="001A3B97" w:rsidP="00C67662">
      <w:pPr>
        <w:autoSpaceDE w:val="0"/>
        <w:autoSpaceDN w:val="0"/>
        <w:adjustRightInd w:val="0"/>
        <w:spacing w:after="0"/>
        <w:jc w:val="both"/>
        <w:rPr>
          <w:rFonts w:ascii="Times New Roman" w:hAnsi="Times New Roman"/>
          <w:b/>
          <w:bCs/>
        </w:rPr>
      </w:pPr>
    </w:p>
    <w:p w14:paraId="0F1CD3E7" w14:textId="77777777" w:rsidR="001A3B97" w:rsidRDefault="001A3B97" w:rsidP="00C67662">
      <w:pPr>
        <w:autoSpaceDE w:val="0"/>
        <w:autoSpaceDN w:val="0"/>
        <w:adjustRightInd w:val="0"/>
        <w:spacing w:after="0"/>
        <w:jc w:val="both"/>
        <w:rPr>
          <w:rFonts w:ascii="Times New Roman" w:hAnsi="Times New Roman"/>
          <w:b/>
          <w:bCs/>
        </w:rPr>
      </w:pPr>
    </w:p>
    <w:p w14:paraId="149B4247" w14:textId="77777777" w:rsidR="001A3B97" w:rsidRDefault="001A3B97" w:rsidP="00C67662">
      <w:pPr>
        <w:autoSpaceDE w:val="0"/>
        <w:autoSpaceDN w:val="0"/>
        <w:adjustRightInd w:val="0"/>
        <w:spacing w:after="0"/>
        <w:jc w:val="both"/>
        <w:rPr>
          <w:rFonts w:ascii="Times New Roman" w:hAnsi="Times New Roman"/>
          <w:b/>
          <w:bCs/>
        </w:rPr>
      </w:pPr>
    </w:p>
    <w:p w14:paraId="789D6D63" w14:textId="77777777" w:rsidR="001A3B97" w:rsidRDefault="001A3B97" w:rsidP="00C67662">
      <w:pPr>
        <w:autoSpaceDE w:val="0"/>
        <w:autoSpaceDN w:val="0"/>
        <w:adjustRightInd w:val="0"/>
        <w:spacing w:after="0"/>
        <w:jc w:val="both"/>
        <w:rPr>
          <w:rFonts w:ascii="Times New Roman" w:hAnsi="Times New Roman"/>
          <w:b/>
          <w:bCs/>
        </w:rPr>
      </w:pPr>
    </w:p>
    <w:p w14:paraId="52FF7949" w14:textId="77777777" w:rsidR="001A3B97" w:rsidRDefault="001A3B97" w:rsidP="00C67662">
      <w:pPr>
        <w:autoSpaceDE w:val="0"/>
        <w:autoSpaceDN w:val="0"/>
        <w:adjustRightInd w:val="0"/>
        <w:spacing w:after="0"/>
        <w:jc w:val="both"/>
        <w:rPr>
          <w:rFonts w:ascii="Times New Roman" w:hAnsi="Times New Roman"/>
          <w:b/>
          <w:bCs/>
        </w:rPr>
      </w:pPr>
    </w:p>
    <w:p w14:paraId="09A5D296" w14:textId="77777777" w:rsidR="001A3B97" w:rsidRDefault="001A3B97" w:rsidP="00C67662">
      <w:pPr>
        <w:autoSpaceDE w:val="0"/>
        <w:autoSpaceDN w:val="0"/>
        <w:adjustRightInd w:val="0"/>
        <w:spacing w:after="0"/>
        <w:jc w:val="both"/>
        <w:rPr>
          <w:rFonts w:ascii="Times New Roman" w:hAnsi="Times New Roman"/>
          <w:b/>
          <w:bCs/>
        </w:rPr>
      </w:pPr>
    </w:p>
    <w:p w14:paraId="5F58BA71" w14:textId="77777777" w:rsidR="001A3B97" w:rsidRDefault="001A3B97" w:rsidP="00C67662">
      <w:pPr>
        <w:autoSpaceDE w:val="0"/>
        <w:autoSpaceDN w:val="0"/>
        <w:adjustRightInd w:val="0"/>
        <w:spacing w:after="0"/>
        <w:jc w:val="both"/>
        <w:rPr>
          <w:rFonts w:ascii="Times New Roman" w:hAnsi="Times New Roman"/>
          <w:b/>
          <w:bCs/>
        </w:rPr>
      </w:pPr>
    </w:p>
    <w:p w14:paraId="0755EFDB" w14:textId="77777777" w:rsidR="001A3B97" w:rsidRDefault="001A3B97" w:rsidP="00C67662">
      <w:pPr>
        <w:autoSpaceDE w:val="0"/>
        <w:autoSpaceDN w:val="0"/>
        <w:adjustRightInd w:val="0"/>
        <w:spacing w:after="0"/>
        <w:jc w:val="both"/>
        <w:rPr>
          <w:rFonts w:ascii="Times New Roman" w:hAnsi="Times New Roman"/>
          <w:b/>
          <w:bCs/>
        </w:rPr>
      </w:pPr>
    </w:p>
    <w:p w14:paraId="3E8C621C" w14:textId="77777777" w:rsidR="001A3B97" w:rsidRDefault="001A3B97" w:rsidP="00C67662">
      <w:pPr>
        <w:autoSpaceDE w:val="0"/>
        <w:autoSpaceDN w:val="0"/>
        <w:adjustRightInd w:val="0"/>
        <w:spacing w:after="0"/>
        <w:jc w:val="both"/>
        <w:rPr>
          <w:rFonts w:ascii="Times New Roman" w:hAnsi="Times New Roman"/>
          <w:b/>
          <w:bCs/>
        </w:rPr>
      </w:pPr>
    </w:p>
    <w:p w14:paraId="55E47AE8" w14:textId="77777777" w:rsidR="001A3B97" w:rsidRDefault="001A3B97" w:rsidP="00C67662">
      <w:pPr>
        <w:autoSpaceDE w:val="0"/>
        <w:autoSpaceDN w:val="0"/>
        <w:adjustRightInd w:val="0"/>
        <w:spacing w:after="0"/>
        <w:jc w:val="both"/>
        <w:rPr>
          <w:rFonts w:ascii="Times New Roman" w:hAnsi="Times New Roman"/>
          <w:b/>
          <w:bCs/>
        </w:rPr>
      </w:pPr>
    </w:p>
    <w:p w14:paraId="35A014E3" w14:textId="77777777" w:rsidR="001A3B97" w:rsidRDefault="001A3B97" w:rsidP="00C67662">
      <w:pPr>
        <w:autoSpaceDE w:val="0"/>
        <w:autoSpaceDN w:val="0"/>
        <w:adjustRightInd w:val="0"/>
        <w:spacing w:after="0"/>
        <w:jc w:val="both"/>
        <w:rPr>
          <w:rFonts w:ascii="Times New Roman" w:hAnsi="Times New Roman"/>
          <w:b/>
          <w:bCs/>
        </w:rPr>
      </w:pPr>
    </w:p>
    <w:p w14:paraId="222B62AE" w14:textId="77777777" w:rsidR="001A3B97" w:rsidRDefault="001A3B97" w:rsidP="00C67662">
      <w:pPr>
        <w:autoSpaceDE w:val="0"/>
        <w:autoSpaceDN w:val="0"/>
        <w:adjustRightInd w:val="0"/>
        <w:spacing w:after="0"/>
        <w:jc w:val="both"/>
        <w:rPr>
          <w:rFonts w:ascii="Times New Roman" w:hAnsi="Times New Roman"/>
          <w:b/>
          <w:bCs/>
        </w:rPr>
      </w:pPr>
    </w:p>
    <w:p w14:paraId="33A92A7F" w14:textId="77777777" w:rsidR="001A3B97" w:rsidRDefault="001A3B97" w:rsidP="00C67662">
      <w:pPr>
        <w:autoSpaceDE w:val="0"/>
        <w:autoSpaceDN w:val="0"/>
        <w:adjustRightInd w:val="0"/>
        <w:spacing w:after="0"/>
        <w:jc w:val="both"/>
        <w:rPr>
          <w:rFonts w:ascii="Times New Roman" w:hAnsi="Times New Roman"/>
          <w:b/>
          <w:bCs/>
        </w:rPr>
      </w:pPr>
    </w:p>
    <w:p w14:paraId="7B79BA0F" w14:textId="77777777" w:rsidR="001A3B97" w:rsidRDefault="001A3B97" w:rsidP="00C67662">
      <w:pPr>
        <w:autoSpaceDE w:val="0"/>
        <w:autoSpaceDN w:val="0"/>
        <w:adjustRightInd w:val="0"/>
        <w:spacing w:after="0"/>
        <w:jc w:val="both"/>
        <w:rPr>
          <w:rFonts w:ascii="Times New Roman" w:hAnsi="Times New Roman"/>
          <w:b/>
          <w:bCs/>
        </w:rPr>
      </w:pPr>
    </w:p>
    <w:p w14:paraId="46EC6813" w14:textId="77777777" w:rsidR="001A3B97" w:rsidRDefault="001A3B97" w:rsidP="00C67662">
      <w:pPr>
        <w:autoSpaceDE w:val="0"/>
        <w:autoSpaceDN w:val="0"/>
        <w:adjustRightInd w:val="0"/>
        <w:spacing w:after="0"/>
        <w:jc w:val="both"/>
        <w:rPr>
          <w:rFonts w:ascii="Times New Roman" w:hAnsi="Times New Roman"/>
          <w:b/>
          <w:bCs/>
        </w:rPr>
      </w:pPr>
    </w:p>
    <w:p w14:paraId="14723F6A" w14:textId="77777777" w:rsidR="001A3B97" w:rsidRDefault="001A3B97" w:rsidP="00C67662">
      <w:pPr>
        <w:autoSpaceDE w:val="0"/>
        <w:autoSpaceDN w:val="0"/>
        <w:adjustRightInd w:val="0"/>
        <w:spacing w:after="0"/>
        <w:jc w:val="both"/>
        <w:rPr>
          <w:rFonts w:ascii="Times New Roman" w:hAnsi="Times New Roman"/>
          <w:b/>
          <w:bCs/>
        </w:rPr>
      </w:pPr>
    </w:p>
    <w:p w14:paraId="1B535CED" w14:textId="77777777" w:rsidR="001A3B97" w:rsidRDefault="001A3B97" w:rsidP="00C67662">
      <w:pPr>
        <w:autoSpaceDE w:val="0"/>
        <w:autoSpaceDN w:val="0"/>
        <w:adjustRightInd w:val="0"/>
        <w:spacing w:after="0"/>
        <w:jc w:val="both"/>
        <w:rPr>
          <w:rFonts w:ascii="Times New Roman" w:hAnsi="Times New Roman"/>
          <w:b/>
          <w:bCs/>
        </w:rPr>
      </w:pPr>
    </w:p>
    <w:p w14:paraId="49CAF212" w14:textId="77777777" w:rsidR="001A3B97" w:rsidRDefault="001A3B97" w:rsidP="00C67662">
      <w:pPr>
        <w:autoSpaceDE w:val="0"/>
        <w:autoSpaceDN w:val="0"/>
        <w:adjustRightInd w:val="0"/>
        <w:spacing w:after="0"/>
        <w:jc w:val="both"/>
        <w:rPr>
          <w:rFonts w:ascii="Times New Roman" w:hAnsi="Times New Roman"/>
          <w:b/>
          <w:bCs/>
        </w:rPr>
      </w:pPr>
    </w:p>
    <w:p w14:paraId="11ECF484" w14:textId="77777777" w:rsidR="001A3B97" w:rsidRDefault="001A3B97" w:rsidP="00C67662">
      <w:pPr>
        <w:autoSpaceDE w:val="0"/>
        <w:autoSpaceDN w:val="0"/>
        <w:adjustRightInd w:val="0"/>
        <w:spacing w:after="0"/>
        <w:jc w:val="both"/>
        <w:rPr>
          <w:rFonts w:ascii="Times New Roman" w:hAnsi="Times New Roman"/>
          <w:b/>
          <w:bCs/>
        </w:rPr>
      </w:pPr>
    </w:p>
    <w:p w14:paraId="5949FA63" w14:textId="77777777" w:rsidR="001A3B97" w:rsidRDefault="001A3B97" w:rsidP="00C67662">
      <w:pPr>
        <w:autoSpaceDE w:val="0"/>
        <w:autoSpaceDN w:val="0"/>
        <w:adjustRightInd w:val="0"/>
        <w:spacing w:after="0"/>
        <w:jc w:val="both"/>
        <w:rPr>
          <w:rFonts w:ascii="Times New Roman" w:hAnsi="Times New Roman"/>
          <w:b/>
          <w:bCs/>
        </w:rPr>
      </w:pPr>
    </w:p>
    <w:p w14:paraId="51CCABA0" w14:textId="77777777" w:rsidR="001A3B97" w:rsidRDefault="001A3B97" w:rsidP="00C67662">
      <w:pPr>
        <w:autoSpaceDE w:val="0"/>
        <w:autoSpaceDN w:val="0"/>
        <w:adjustRightInd w:val="0"/>
        <w:spacing w:after="0"/>
        <w:jc w:val="both"/>
        <w:rPr>
          <w:rFonts w:ascii="Times New Roman" w:hAnsi="Times New Roman"/>
          <w:b/>
          <w:bCs/>
        </w:rPr>
      </w:pPr>
    </w:p>
    <w:p w14:paraId="56EFC9BF" w14:textId="77777777" w:rsidR="001A3B97" w:rsidRDefault="001A3B97" w:rsidP="00C67662">
      <w:pPr>
        <w:autoSpaceDE w:val="0"/>
        <w:autoSpaceDN w:val="0"/>
        <w:adjustRightInd w:val="0"/>
        <w:spacing w:after="0"/>
        <w:jc w:val="both"/>
        <w:rPr>
          <w:rFonts w:ascii="Times New Roman" w:hAnsi="Times New Roman"/>
          <w:b/>
          <w:bCs/>
        </w:rPr>
      </w:pPr>
    </w:p>
    <w:p w14:paraId="50769E60" w14:textId="77777777" w:rsidR="008171B8" w:rsidRDefault="008171B8" w:rsidP="00C67662">
      <w:pPr>
        <w:autoSpaceDE w:val="0"/>
        <w:autoSpaceDN w:val="0"/>
        <w:adjustRightInd w:val="0"/>
        <w:spacing w:after="0"/>
        <w:jc w:val="both"/>
        <w:rPr>
          <w:rFonts w:ascii="Times New Roman" w:hAnsi="Times New Roman"/>
          <w:b/>
          <w:bCs/>
        </w:rPr>
      </w:pPr>
    </w:p>
    <w:p w14:paraId="203BBDF9" w14:textId="77777777" w:rsidR="008171B8" w:rsidRDefault="008171B8" w:rsidP="00C67662">
      <w:pPr>
        <w:autoSpaceDE w:val="0"/>
        <w:autoSpaceDN w:val="0"/>
        <w:adjustRightInd w:val="0"/>
        <w:spacing w:after="0"/>
        <w:jc w:val="both"/>
        <w:rPr>
          <w:rFonts w:ascii="Times New Roman" w:hAnsi="Times New Roman"/>
          <w:b/>
          <w:bCs/>
        </w:rPr>
      </w:pPr>
    </w:p>
    <w:p w14:paraId="59FB27EB" w14:textId="77777777" w:rsidR="008171B8" w:rsidRDefault="008171B8" w:rsidP="00C67662">
      <w:pPr>
        <w:autoSpaceDE w:val="0"/>
        <w:autoSpaceDN w:val="0"/>
        <w:adjustRightInd w:val="0"/>
        <w:spacing w:after="0"/>
        <w:jc w:val="both"/>
        <w:rPr>
          <w:rFonts w:ascii="Times New Roman" w:hAnsi="Times New Roman"/>
          <w:b/>
          <w:bCs/>
        </w:rPr>
      </w:pPr>
    </w:p>
    <w:p w14:paraId="4CD389D6" w14:textId="77777777" w:rsidR="008171B8" w:rsidRDefault="008171B8" w:rsidP="00C67662">
      <w:pPr>
        <w:autoSpaceDE w:val="0"/>
        <w:autoSpaceDN w:val="0"/>
        <w:adjustRightInd w:val="0"/>
        <w:spacing w:after="0"/>
        <w:jc w:val="both"/>
        <w:rPr>
          <w:rFonts w:ascii="Times New Roman" w:hAnsi="Times New Roman"/>
          <w:b/>
          <w:bCs/>
        </w:rPr>
      </w:pPr>
    </w:p>
    <w:p w14:paraId="651EE233" w14:textId="77777777" w:rsidR="001A3B97" w:rsidRDefault="001A3B97" w:rsidP="00C67662">
      <w:pPr>
        <w:autoSpaceDE w:val="0"/>
        <w:autoSpaceDN w:val="0"/>
        <w:adjustRightInd w:val="0"/>
        <w:spacing w:after="0"/>
        <w:jc w:val="both"/>
        <w:rPr>
          <w:rFonts w:ascii="Times New Roman" w:hAnsi="Times New Roman"/>
          <w:b/>
          <w:bCs/>
        </w:rPr>
      </w:pPr>
    </w:p>
    <w:p w14:paraId="51F75F28" w14:textId="77777777" w:rsidR="001A3B97" w:rsidRDefault="001A3B97" w:rsidP="00C67662">
      <w:pPr>
        <w:autoSpaceDE w:val="0"/>
        <w:autoSpaceDN w:val="0"/>
        <w:adjustRightInd w:val="0"/>
        <w:spacing w:after="0"/>
        <w:jc w:val="both"/>
        <w:rPr>
          <w:rFonts w:ascii="Times New Roman" w:hAnsi="Times New Roman"/>
          <w:b/>
          <w:bCs/>
        </w:rPr>
      </w:pPr>
    </w:p>
    <w:p w14:paraId="1BFE0A90" w14:textId="77777777" w:rsidR="001A3B97" w:rsidRDefault="001A3B97" w:rsidP="00C67662">
      <w:pPr>
        <w:autoSpaceDE w:val="0"/>
        <w:autoSpaceDN w:val="0"/>
        <w:adjustRightInd w:val="0"/>
        <w:spacing w:after="0"/>
        <w:jc w:val="both"/>
        <w:rPr>
          <w:rFonts w:ascii="Times New Roman" w:hAnsi="Times New Roman"/>
          <w:b/>
          <w:bCs/>
        </w:rPr>
      </w:pPr>
    </w:p>
    <w:p w14:paraId="0DFD59A8" w14:textId="77777777" w:rsidR="001A3B97" w:rsidRDefault="001A3B97" w:rsidP="00C67662">
      <w:pPr>
        <w:autoSpaceDE w:val="0"/>
        <w:autoSpaceDN w:val="0"/>
        <w:adjustRightInd w:val="0"/>
        <w:spacing w:after="0"/>
        <w:jc w:val="both"/>
        <w:rPr>
          <w:rFonts w:ascii="Times New Roman" w:hAnsi="Times New Roman"/>
          <w:b/>
          <w:bCs/>
        </w:rPr>
      </w:pPr>
    </w:p>
    <w:p w14:paraId="0723F27C" w14:textId="77777777" w:rsidR="001A3B97" w:rsidRDefault="001A3B97" w:rsidP="00C67662">
      <w:pPr>
        <w:autoSpaceDE w:val="0"/>
        <w:autoSpaceDN w:val="0"/>
        <w:adjustRightInd w:val="0"/>
        <w:spacing w:after="0"/>
        <w:jc w:val="both"/>
        <w:rPr>
          <w:rFonts w:ascii="Times New Roman" w:hAnsi="Times New Roman"/>
          <w:b/>
          <w:bCs/>
        </w:rPr>
      </w:pPr>
    </w:p>
    <w:p w14:paraId="4E4D4220" w14:textId="77777777" w:rsidR="001A3B97" w:rsidRDefault="001A3B97" w:rsidP="00C67662">
      <w:pPr>
        <w:autoSpaceDE w:val="0"/>
        <w:autoSpaceDN w:val="0"/>
        <w:adjustRightInd w:val="0"/>
        <w:spacing w:after="0"/>
        <w:jc w:val="both"/>
        <w:rPr>
          <w:rFonts w:ascii="Times New Roman" w:hAnsi="Times New Roman"/>
          <w:b/>
          <w:bCs/>
        </w:rPr>
      </w:pPr>
    </w:p>
    <w:p w14:paraId="52655E85" w14:textId="77777777" w:rsidR="001A3B97" w:rsidRDefault="001A3B97" w:rsidP="00C67662">
      <w:pPr>
        <w:autoSpaceDE w:val="0"/>
        <w:autoSpaceDN w:val="0"/>
        <w:adjustRightInd w:val="0"/>
        <w:spacing w:after="0"/>
        <w:jc w:val="both"/>
        <w:rPr>
          <w:rFonts w:ascii="Times New Roman" w:hAnsi="Times New Roman"/>
          <w:b/>
          <w:bCs/>
        </w:rPr>
      </w:pPr>
    </w:p>
    <w:p w14:paraId="00BBE2C6" w14:textId="77777777" w:rsidR="001A3B97" w:rsidRDefault="001A3B97" w:rsidP="00C67662">
      <w:pPr>
        <w:autoSpaceDE w:val="0"/>
        <w:autoSpaceDN w:val="0"/>
        <w:adjustRightInd w:val="0"/>
        <w:spacing w:after="0"/>
        <w:jc w:val="both"/>
        <w:rPr>
          <w:rFonts w:ascii="Times New Roman" w:hAnsi="Times New Roman"/>
          <w:b/>
          <w:bCs/>
        </w:rPr>
      </w:pPr>
    </w:p>
    <w:p w14:paraId="2869F9F1" w14:textId="77777777" w:rsidR="001A3B97" w:rsidRDefault="001A3B97" w:rsidP="00C67662">
      <w:pPr>
        <w:autoSpaceDE w:val="0"/>
        <w:autoSpaceDN w:val="0"/>
        <w:adjustRightInd w:val="0"/>
        <w:spacing w:after="0"/>
        <w:jc w:val="both"/>
        <w:rPr>
          <w:rFonts w:ascii="Times New Roman" w:hAnsi="Times New Roman"/>
          <w:b/>
          <w:bCs/>
        </w:rPr>
      </w:pPr>
    </w:p>
    <w:p w14:paraId="7E54389C" w14:textId="77777777" w:rsidR="001A3B97" w:rsidRDefault="001A3B97" w:rsidP="00C67662">
      <w:pPr>
        <w:autoSpaceDE w:val="0"/>
        <w:autoSpaceDN w:val="0"/>
        <w:adjustRightInd w:val="0"/>
        <w:spacing w:after="0"/>
        <w:jc w:val="both"/>
        <w:rPr>
          <w:rFonts w:ascii="Times New Roman" w:hAnsi="Times New Roman"/>
          <w:b/>
          <w:bCs/>
        </w:rPr>
      </w:pPr>
    </w:p>
    <w:p w14:paraId="03D812A5" w14:textId="77777777" w:rsidR="001A3B97" w:rsidRDefault="001A3B97" w:rsidP="00C67662">
      <w:pPr>
        <w:autoSpaceDE w:val="0"/>
        <w:autoSpaceDN w:val="0"/>
        <w:adjustRightInd w:val="0"/>
        <w:spacing w:after="0"/>
        <w:jc w:val="both"/>
        <w:rPr>
          <w:rFonts w:ascii="Times New Roman" w:hAnsi="Times New Roman"/>
          <w:b/>
          <w:bCs/>
        </w:rPr>
      </w:pPr>
    </w:p>
    <w:p w14:paraId="7DDC42CF" w14:textId="77777777" w:rsidR="001A3B97" w:rsidRDefault="001A3B97" w:rsidP="00C67662">
      <w:pPr>
        <w:autoSpaceDE w:val="0"/>
        <w:autoSpaceDN w:val="0"/>
        <w:adjustRightInd w:val="0"/>
        <w:spacing w:after="0"/>
        <w:jc w:val="both"/>
        <w:rPr>
          <w:rFonts w:ascii="Times New Roman" w:hAnsi="Times New Roman"/>
          <w:b/>
          <w:bCs/>
        </w:rPr>
      </w:pPr>
    </w:p>
    <w:p w14:paraId="4429D321" w14:textId="6238F950" w:rsidR="0072329C" w:rsidRDefault="005F5809" w:rsidP="00C67662">
      <w:pPr>
        <w:autoSpaceDE w:val="0"/>
        <w:autoSpaceDN w:val="0"/>
        <w:adjustRightInd w:val="0"/>
        <w:spacing w:after="0"/>
        <w:jc w:val="both"/>
        <w:rPr>
          <w:rFonts w:ascii="Times New Roman" w:hAnsi="Times New Roman"/>
          <w:b/>
          <w:bCs/>
        </w:rPr>
      </w:pPr>
      <w:r w:rsidRPr="00C16504">
        <w:rPr>
          <w:noProof/>
          <w:sz w:val="20"/>
          <w:szCs w:val="20"/>
        </w:rPr>
        <w:lastRenderedPageBreak/>
        <w:drawing>
          <wp:anchor distT="0" distB="0" distL="114300" distR="114300" simplePos="0" relativeHeight="251663360" behindDoc="1" locked="0" layoutInCell="1" allowOverlap="1" wp14:anchorId="48E41BFD" wp14:editId="3EC150B3">
            <wp:simplePos x="0" y="0"/>
            <wp:positionH relativeFrom="page">
              <wp:posOffset>342900</wp:posOffset>
            </wp:positionH>
            <wp:positionV relativeFrom="topMargin">
              <wp:posOffset>260350</wp:posOffset>
            </wp:positionV>
            <wp:extent cx="1778000" cy="609600"/>
            <wp:effectExtent l="0" t="0" r="0" b="0"/>
            <wp:wrapTight wrapText="bothSides">
              <wp:wrapPolygon edited="0">
                <wp:start x="926" y="0"/>
                <wp:lineTo x="0" y="2700"/>
                <wp:lineTo x="0" y="18225"/>
                <wp:lineTo x="926" y="20925"/>
                <wp:lineTo x="4397" y="20925"/>
                <wp:lineTo x="21291" y="16200"/>
                <wp:lineTo x="21291" y="4725"/>
                <wp:lineTo x="4397" y="0"/>
                <wp:lineTo x="926" y="0"/>
              </wp:wrapPolygon>
            </wp:wrapTight>
            <wp:docPr id="4" name="Picture 3" descr="A black and grey text&#10;&#10;AI-generated content may be incorrect.">
              <a:extLst xmlns:a="http://schemas.openxmlformats.org/drawingml/2006/main">
                <a:ext uri="{FF2B5EF4-FFF2-40B4-BE49-F238E27FC236}">
                  <a16:creationId xmlns:a16="http://schemas.microsoft.com/office/drawing/2014/main" id="{7B3E1016-149A-0092-BEA6-12FF422F1F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black and grey text&#10;&#10;AI-generated content may be incorrect.">
                      <a:extLst>
                        <a:ext uri="{FF2B5EF4-FFF2-40B4-BE49-F238E27FC236}">
                          <a16:creationId xmlns:a16="http://schemas.microsoft.com/office/drawing/2014/main" id="{7B3E1016-149A-0092-BEA6-12FF422F1F2A}"/>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778000" cy="609600"/>
                    </a:xfrm>
                    <a:prstGeom prst="rect">
                      <a:avLst/>
                    </a:prstGeom>
                  </pic:spPr>
                </pic:pic>
              </a:graphicData>
            </a:graphic>
            <wp14:sizeRelH relativeFrom="page">
              <wp14:pctWidth>0</wp14:pctWidth>
            </wp14:sizeRelH>
            <wp14:sizeRelV relativeFrom="page">
              <wp14:pctHeight>0</wp14:pctHeight>
            </wp14:sizeRelV>
          </wp:anchor>
        </w:drawing>
      </w:r>
    </w:p>
    <w:p w14:paraId="294173F8" w14:textId="77777777" w:rsidR="001A3B97" w:rsidRPr="002351FF" w:rsidRDefault="001A3B97" w:rsidP="001A3B97">
      <w:pPr>
        <w:jc w:val="center"/>
        <w:rPr>
          <w:rFonts w:ascii="Lato" w:hAnsi="Lato"/>
          <w:b/>
          <w:bCs/>
          <w:color w:val="C00000"/>
          <w:sz w:val="28"/>
          <w:szCs w:val="28"/>
        </w:rPr>
      </w:pPr>
      <w:r w:rsidRPr="00C16504">
        <w:rPr>
          <w:rFonts w:ascii="Lato Heavy" w:hAnsi="Lato Heavy" w:cs="Lato Heavy"/>
          <w:noProof/>
          <w:color w:val="C00000"/>
        </w:rPr>
        <mc:AlternateContent>
          <mc:Choice Requires="wps">
            <w:drawing>
              <wp:anchor distT="0" distB="0" distL="114300" distR="114300" simplePos="0" relativeHeight="251661312" behindDoc="0" locked="0" layoutInCell="1" allowOverlap="1" wp14:anchorId="177ACE85" wp14:editId="5D517C70">
                <wp:simplePos x="0" y="0"/>
                <wp:positionH relativeFrom="margin">
                  <wp:posOffset>-273050</wp:posOffset>
                </wp:positionH>
                <wp:positionV relativeFrom="paragraph">
                  <wp:posOffset>363220</wp:posOffset>
                </wp:positionV>
                <wp:extent cx="7048500" cy="349250"/>
                <wp:effectExtent l="0" t="0" r="19050" b="12700"/>
                <wp:wrapNone/>
                <wp:docPr id="7" name="Rectangle 6">
                  <a:extLst xmlns:a="http://schemas.openxmlformats.org/drawingml/2006/main">
                    <a:ext uri="{FF2B5EF4-FFF2-40B4-BE49-F238E27FC236}">
                      <a16:creationId xmlns:a16="http://schemas.microsoft.com/office/drawing/2014/main" id="{214E7F12-9744-680B-A2B2-B3A8B4265D36}"/>
                    </a:ext>
                  </a:extLst>
                </wp:docPr>
                <wp:cNvGraphicFramePr/>
                <a:graphic xmlns:a="http://schemas.openxmlformats.org/drawingml/2006/main">
                  <a:graphicData uri="http://schemas.microsoft.com/office/word/2010/wordprocessingShape">
                    <wps:wsp>
                      <wps:cNvSpPr/>
                      <wps:spPr>
                        <a:xfrm>
                          <a:off x="0" y="0"/>
                          <a:ext cx="7048500" cy="349250"/>
                        </a:xfrm>
                        <a:prstGeom prst="rect">
                          <a:avLst/>
                        </a:prstGeom>
                        <a:solidFill>
                          <a:srgbClr val="C00000"/>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22A8E92" w14:textId="77777777" w:rsidR="001A3B97" w:rsidRPr="00646C28" w:rsidRDefault="001A3B97" w:rsidP="001A3B97">
                            <w:pPr>
                              <w:spacing w:after="0" w:line="240" w:lineRule="auto"/>
                              <w:rPr>
                                <w:rFonts w:ascii="Lato Black" w:hAnsi="Lato Black"/>
                                <w:b/>
                                <w:bCs/>
                                <w:color w:val="FFFFFF" w:themeColor="background1"/>
                                <w:kern w:val="24"/>
                                <w:sz w:val="24"/>
                                <w:szCs w:val="24"/>
                              </w:rPr>
                            </w:pPr>
                            <w:r w:rsidRPr="00646C28">
                              <w:rPr>
                                <w:rFonts w:ascii="Lato Black" w:hAnsi="Lato Black"/>
                                <w:b/>
                                <w:bCs/>
                                <w:color w:val="FFFFFF" w:themeColor="background1"/>
                                <w:kern w:val="24"/>
                                <w:sz w:val="24"/>
                                <w:szCs w:val="24"/>
                              </w:rPr>
                              <w:t>Consultancy</w:t>
                            </w:r>
                            <w:r>
                              <w:rPr>
                                <w:rFonts w:ascii="Lato Black" w:hAnsi="Lato Black"/>
                                <w:b/>
                                <w:bCs/>
                                <w:color w:val="FFFFFF" w:themeColor="background1"/>
                                <w:kern w:val="24"/>
                                <w:sz w:val="24"/>
                                <w:szCs w:val="24"/>
                              </w:rPr>
                              <w:t xml:space="preserve"> Serv</w:t>
                            </w:r>
                            <w:r w:rsidRPr="00646C28">
                              <w:rPr>
                                <w:rFonts w:ascii="Lato Black" w:hAnsi="Lato Black"/>
                                <w:b/>
                                <w:bCs/>
                                <w:color w:val="FFFFFF" w:themeColor="background1"/>
                                <w:kern w:val="24"/>
                                <w:sz w:val="24"/>
                                <w:szCs w:val="24"/>
                              </w:rPr>
                              <w:t>i</w:t>
                            </w:r>
                            <w:r>
                              <w:rPr>
                                <w:rFonts w:ascii="Lato Black" w:hAnsi="Lato Black"/>
                                <w:b/>
                                <w:bCs/>
                                <w:color w:val="FFFFFF" w:themeColor="background1"/>
                                <w:kern w:val="24"/>
                                <w:sz w:val="24"/>
                                <w:szCs w:val="24"/>
                              </w:rPr>
                              <w:t>ce</w:t>
                            </w:r>
                            <w:r w:rsidRPr="00646C28">
                              <w:rPr>
                                <w:rFonts w:ascii="Lato Black" w:hAnsi="Lato Black"/>
                                <w:b/>
                                <w:bCs/>
                                <w:color w:val="FFFFFF" w:themeColor="background1"/>
                                <w:kern w:val="24"/>
                                <w:sz w:val="24"/>
                                <w:szCs w:val="24"/>
                              </w:rPr>
                              <w:t xml:space="preserve"> </w:t>
                            </w:r>
                            <w:r>
                              <w:rPr>
                                <w:rFonts w:ascii="Lato Black" w:hAnsi="Lato Black"/>
                                <w:b/>
                                <w:bCs/>
                                <w:color w:val="FFFFFF" w:themeColor="background1"/>
                                <w:kern w:val="24"/>
                                <w:sz w:val="24"/>
                                <w:szCs w:val="24"/>
                              </w:rPr>
                              <w:t xml:space="preserve">For </w:t>
                            </w:r>
                            <w:r w:rsidRPr="00646C28">
                              <w:rPr>
                                <w:rFonts w:ascii="Lato Black" w:hAnsi="Lato Black"/>
                                <w:b/>
                                <w:bCs/>
                                <w:color w:val="FFFFFF" w:themeColor="background1"/>
                                <w:kern w:val="24"/>
                                <w:sz w:val="24"/>
                                <w:szCs w:val="24"/>
                              </w:rPr>
                              <w:t>Conduct</w:t>
                            </w:r>
                            <w:r>
                              <w:rPr>
                                <w:rFonts w:ascii="Lato Black" w:hAnsi="Lato Black"/>
                                <w:b/>
                                <w:bCs/>
                                <w:color w:val="FFFFFF" w:themeColor="background1"/>
                                <w:kern w:val="24"/>
                                <w:sz w:val="24"/>
                                <w:szCs w:val="24"/>
                              </w:rPr>
                              <w:t>ing</w:t>
                            </w:r>
                            <w:r w:rsidRPr="00646C28">
                              <w:rPr>
                                <w:rFonts w:ascii="Lato Black" w:hAnsi="Lato Black"/>
                                <w:b/>
                                <w:bCs/>
                                <w:color w:val="FFFFFF" w:themeColor="background1"/>
                                <w:kern w:val="24"/>
                                <w:sz w:val="24"/>
                                <w:szCs w:val="24"/>
                              </w:rPr>
                              <w:t xml:space="preserve"> a Political Economy Analysis (PEA) on Child Rights in Somalia</w:t>
                            </w:r>
                          </w:p>
                          <w:p w14:paraId="55AC2AE3" w14:textId="77777777" w:rsidR="001A3B97" w:rsidRPr="00646C28" w:rsidRDefault="001A3B97" w:rsidP="001A3B97">
                            <w:pPr>
                              <w:jc w:val="center"/>
                              <w:rPr>
                                <w:rFonts w:ascii="Lato Black" w:hAnsi="Lato Black"/>
                                <w:b/>
                                <w:bCs/>
                                <w:color w:val="FFFFFF" w:themeColor="background1"/>
                                <w:kern w:val="24"/>
                                <w:sz w:val="24"/>
                                <w:szCs w:val="24"/>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177ACE85" id="Rectangle 6" o:spid="_x0000_s1026" style="position:absolute;left:0;text-align:left;margin-left:-21.5pt;margin-top:28.6pt;width:555pt;height:2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" fillcolor="#c00000" strokecolor="#c00000" strokeweight="1pt">
                <v:textbox>
                  <w:txbxContent>
                    <w:p w14:paraId="222A8E92" w14:textId="77777777" w:rsidR="001A3B97" w:rsidRPr="00646C28" w:rsidRDefault="001A3B97" w:rsidP="001A3B97">
                      <w:pPr>
                        <w:spacing w:after="0" w:line="240" w:lineRule="auto"/>
                        <w:rPr>
                          <w:rFonts w:ascii="Lato Black" w:hAnsi="Lato Black"/>
                          <w:b/>
                          <w:bCs/>
                          <w:color w:val="FFFFFF" w:themeColor="background1"/>
                          <w:kern w:val="24"/>
                          <w:sz w:val="24"/>
                          <w:szCs w:val="24"/>
                        </w:rPr>
                      </w:pPr>
                      <w:r w:rsidRPr="00646C28">
                        <w:rPr>
                          <w:rFonts w:ascii="Lato Black" w:hAnsi="Lato Black"/>
                          <w:b/>
                          <w:bCs/>
                          <w:color w:val="FFFFFF" w:themeColor="background1"/>
                          <w:kern w:val="24"/>
                          <w:sz w:val="24"/>
                          <w:szCs w:val="24"/>
                        </w:rPr>
                        <w:t>Consultancy</w:t>
                      </w:r>
                      <w:r>
                        <w:rPr>
                          <w:rFonts w:ascii="Lato Black" w:hAnsi="Lato Black"/>
                          <w:b/>
                          <w:bCs/>
                          <w:color w:val="FFFFFF" w:themeColor="background1"/>
                          <w:kern w:val="24"/>
                          <w:sz w:val="24"/>
                          <w:szCs w:val="24"/>
                        </w:rPr>
                        <w:t xml:space="preserve"> Serv</w:t>
                      </w:r>
                      <w:r w:rsidRPr="00646C28">
                        <w:rPr>
                          <w:rFonts w:ascii="Lato Black" w:hAnsi="Lato Black"/>
                          <w:b/>
                          <w:bCs/>
                          <w:color w:val="FFFFFF" w:themeColor="background1"/>
                          <w:kern w:val="24"/>
                          <w:sz w:val="24"/>
                          <w:szCs w:val="24"/>
                        </w:rPr>
                        <w:t>i</w:t>
                      </w:r>
                      <w:r>
                        <w:rPr>
                          <w:rFonts w:ascii="Lato Black" w:hAnsi="Lato Black"/>
                          <w:b/>
                          <w:bCs/>
                          <w:color w:val="FFFFFF" w:themeColor="background1"/>
                          <w:kern w:val="24"/>
                          <w:sz w:val="24"/>
                          <w:szCs w:val="24"/>
                        </w:rPr>
                        <w:t>ce</w:t>
                      </w:r>
                      <w:r w:rsidRPr="00646C28">
                        <w:rPr>
                          <w:rFonts w:ascii="Lato Black" w:hAnsi="Lato Black"/>
                          <w:b/>
                          <w:bCs/>
                          <w:color w:val="FFFFFF" w:themeColor="background1"/>
                          <w:kern w:val="24"/>
                          <w:sz w:val="24"/>
                          <w:szCs w:val="24"/>
                        </w:rPr>
                        <w:t xml:space="preserve"> </w:t>
                      </w:r>
                      <w:r>
                        <w:rPr>
                          <w:rFonts w:ascii="Lato Black" w:hAnsi="Lato Black"/>
                          <w:b/>
                          <w:bCs/>
                          <w:color w:val="FFFFFF" w:themeColor="background1"/>
                          <w:kern w:val="24"/>
                          <w:sz w:val="24"/>
                          <w:szCs w:val="24"/>
                        </w:rPr>
                        <w:t xml:space="preserve">For </w:t>
                      </w:r>
                      <w:r w:rsidRPr="00646C28">
                        <w:rPr>
                          <w:rFonts w:ascii="Lato Black" w:hAnsi="Lato Black"/>
                          <w:b/>
                          <w:bCs/>
                          <w:color w:val="FFFFFF" w:themeColor="background1"/>
                          <w:kern w:val="24"/>
                          <w:sz w:val="24"/>
                          <w:szCs w:val="24"/>
                        </w:rPr>
                        <w:t>Conduct</w:t>
                      </w:r>
                      <w:r>
                        <w:rPr>
                          <w:rFonts w:ascii="Lato Black" w:hAnsi="Lato Black"/>
                          <w:b/>
                          <w:bCs/>
                          <w:color w:val="FFFFFF" w:themeColor="background1"/>
                          <w:kern w:val="24"/>
                          <w:sz w:val="24"/>
                          <w:szCs w:val="24"/>
                        </w:rPr>
                        <w:t>ing</w:t>
                      </w:r>
                      <w:r w:rsidRPr="00646C28">
                        <w:rPr>
                          <w:rFonts w:ascii="Lato Black" w:hAnsi="Lato Black"/>
                          <w:b/>
                          <w:bCs/>
                          <w:color w:val="FFFFFF" w:themeColor="background1"/>
                          <w:kern w:val="24"/>
                          <w:sz w:val="24"/>
                          <w:szCs w:val="24"/>
                        </w:rPr>
                        <w:t xml:space="preserve"> a Political Economy Analysis (PEA) on Child Rights in Somalia</w:t>
                      </w:r>
                    </w:p>
                    <w:p w14:paraId="55AC2AE3" w14:textId="77777777" w:rsidR="001A3B97" w:rsidRPr="00646C28" w:rsidRDefault="001A3B97" w:rsidP="001A3B97">
                      <w:pPr>
                        <w:jc w:val="center"/>
                        <w:rPr>
                          <w:rFonts w:ascii="Lato Black" w:hAnsi="Lato Black"/>
                          <w:b/>
                          <w:bCs/>
                          <w:color w:val="FFFFFF" w:themeColor="background1"/>
                          <w:kern w:val="24"/>
                          <w:sz w:val="24"/>
                          <w:szCs w:val="24"/>
                        </w:rPr>
                      </w:pPr>
                    </w:p>
                  </w:txbxContent>
                </v:textbox>
                <w10:wrap anchorx="margin"/>
              </v:rect>
            </w:pict>
          </mc:Fallback>
        </mc:AlternateContent>
      </w:r>
      <w:r w:rsidRPr="005660AB">
        <w:rPr>
          <w:rFonts w:ascii="Lato" w:hAnsi="Lato"/>
          <w:b/>
          <w:bCs/>
          <w:color w:val="C00000"/>
          <w:sz w:val="28"/>
          <w:szCs w:val="28"/>
        </w:rPr>
        <w:t>T</w:t>
      </w:r>
      <w:r w:rsidRPr="002351FF">
        <w:rPr>
          <w:rFonts w:ascii="Lato" w:hAnsi="Lato"/>
          <w:b/>
          <w:bCs/>
          <w:color w:val="C00000"/>
          <w:sz w:val="28"/>
          <w:szCs w:val="28"/>
        </w:rPr>
        <w:t>ERMS OF REFERENCE</w:t>
      </w:r>
    </w:p>
    <w:p w14:paraId="4F0AC131" w14:textId="77777777" w:rsidR="001A3B97" w:rsidRDefault="001A3B97" w:rsidP="001A3B97">
      <w:pPr>
        <w:spacing w:after="0"/>
        <w:jc w:val="both"/>
        <w:rPr>
          <w:rFonts w:ascii="Lato" w:hAnsi="Lato"/>
          <w:b/>
          <w:bCs/>
          <w:color w:val="C00000"/>
          <w:sz w:val="20"/>
          <w:szCs w:val="20"/>
        </w:rPr>
      </w:pPr>
    </w:p>
    <w:p w14:paraId="6AA2554E" w14:textId="77777777" w:rsidR="001A3B97" w:rsidRPr="00C16504" w:rsidRDefault="001A3B97" w:rsidP="001A3B97">
      <w:pPr>
        <w:spacing w:after="0"/>
        <w:jc w:val="center"/>
        <w:rPr>
          <w:rFonts w:ascii="Lato Heavy" w:hAnsi="Lato Heavy" w:cs="Lato Heavy"/>
          <w:b/>
          <w:bCs/>
          <w:color w:val="C00000"/>
        </w:rPr>
      </w:pPr>
    </w:p>
    <w:p w14:paraId="70AF8FBD" w14:textId="77777777" w:rsidR="001A3B97" w:rsidRPr="00C16504" w:rsidRDefault="001A3B97" w:rsidP="001A3B97">
      <w:pPr>
        <w:spacing w:after="0"/>
        <w:rPr>
          <w:rFonts w:ascii="Lato Heavy" w:hAnsi="Lato Heavy" w:cs="Lato Heavy"/>
          <w:color w:val="C00000"/>
        </w:rPr>
      </w:pPr>
    </w:p>
    <w:p w14:paraId="1A2A2FE9" w14:textId="77777777" w:rsidR="001A3B97" w:rsidRPr="00C16504" w:rsidRDefault="001A3B97" w:rsidP="001A3B97">
      <w:pPr>
        <w:rPr>
          <w:rFonts w:ascii="Lato Heavy" w:hAnsi="Lato Heavy" w:cs="Lato Heavy"/>
          <w:b/>
          <w:bCs/>
        </w:rPr>
      </w:pPr>
      <w:r w:rsidRPr="00C16504">
        <w:rPr>
          <w:rFonts w:ascii="Lato Heavy" w:hAnsi="Lato Heavy" w:cs="Lato Heavy"/>
          <w:b/>
          <w:bCs/>
        </w:rPr>
        <w:t>1. Background and Rationale</w:t>
      </w:r>
      <w:r w:rsidRPr="00C16504">
        <w:rPr>
          <w:noProof/>
          <w:sz w:val="20"/>
          <w:szCs w:val="20"/>
        </w:rPr>
        <w:t xml:space="preserve"> </w:t>
      </w:r>
    </w:p>
    <w:p w14:paraId="5F7CC6FF" w14:textId="77777777" w:rsidR="001A3B97" w:rsidRPr="00722CB1" w:rsidRDefault="001A3B97" w:rsidP="001A3B97">
      <w:pPr>
        <w:jc w:val="both"/>
        <w:rPr>
          <w:rFonts w:ascii="Lato" w:hAnsi="Lato"/>
          <w:sz w:val="20"/>
          <w:szCs w:val="20"/>
        </w:rPr>
      </w:pPr>
      <w:r w:rsidRPr="00722CB1">
        <w:rPr>
          <w:rFonts w:ascii="Lato" w:hAnsi="Lato"/>
          <w:sz w:val="20"/>
          <w:szCs w:val="20"/>
        </w:rPr>
        <w:t>Somalia is facing a profound governance failure in the realization of children’s rights. Despite children comprising 53% of the population, the State is falling short of its obligations to respect, protect, and fulfil their rights, resulting in widespread and systemic deprivation. This failure is occurring within a “triple threat” environment—protracted conflict, escalating climate shocks, and sustained economic fragility—which collectively undermine the State’s capacity and willingness to guarantee children’s survival, development, protection, and participation rights.</w:t>
      </w:r>
    </w:p>
    <w:p w14:paraId="50EB1E2B" w14:textId="77777777" w:rsidR="001A3B97" w:rsidRPr="00722CB1" w:rsidRDefault="001A3B97" w:rsidP="001A3B97">
      <w:pPr>
        <w:jc w:val="both"/>
        <w:rPr>
          <w:rFonts w:ascii="Lato" w:hAnsi="Lato"/>
          <w:sz w:val="20"/>
          <w:szCs w:val="20"/>
        </w:rPr>
      </w:pPr>
      <w:r w:rsidRPr="00722CB1">
        <w:rPr>
          <w:rFonts w:ascii="Lato" w:hAnsi="Lato"/>
          <w:sz w:val="20"/>
          <w:szCs w:val="20"/>
        </w:rPr>
        <w:t>Over 4.9 million children aged 5–17 is out of school, constituting a large-scale denial of the right to education. Internally displaced children face acute discrimination, with attendance as low as 21%, compared to 39% among non-displaced peers, reflecting inequitable access to essential services. Financial barriers further entrench exclusion, with 42.5% of households unable to realize their children’s right to education due to cost and limited access.</w:t>
      </w:r>
    </w:p>
    <w:p w14:paraId="66F14949" w14:textId="77777777" w:rsidR="001A3B97" w:rsidRPr="00722CB1" w:rsidRDefault="001A3B97" w:rsidP="001A3B97">
      <w:pPr>
        <w:jc w:val="both"/>
        <w:rPr>
          <w:rFonts w:ascii="Lato" w:hAnsi="Lato"/>
          <w:sz w:val="20"/>
          <w:szCs w:val="20"/>
        </w:rPr>
      </w:pPr>
      <w:r w:rsidRPr="00722CB1">
        <w:rPr>
          <w:rFonts w:ascii="Lato" w:hAnsi="Lato"/>
          <w:sz w:val="20"/>
          <w:szCs w:val="20"/>
        </w:rPr>
        <w:t>Grave violations of children’s rights persist. Harmful practices such as FGM/C—affecting 98–99% of women aged 15–49, often before age 10—constitute a severe violation of bodily integrity and freedom from violence. Child marriage, affecting 34% of girls before age 18 and 16% before age 15, undermines girls’ rights to protection, health, and education. Extremely low birth registration rates deny children their right to legal identity, rendering them invisible to the State and excluded from protection systems. Meanwhile, conflict and insecurity expose children to recruitment, displacement, attacks on schools, and other grave violations, in breach of their rights under international law.</w:t>
      </w:r>
    </w:p>
    <w:p w14:paraId="5195646A" w14:textId="77777777" w:rsidR="001A3B97" w:rsidRPr="00722CB1" w:rsidRDefault="001A3B97" w:rsidP="001A3B97">
      <w:pPr>
        <w:jc w:val="both"/>
        <w:rPr>
          <w:rFonts w:ascii="Lato" w:hAnsi="Lato"/>
          <w:sz w:val="20"/>
          <w:szCs w:val="20"/>
        </w:rPr>
      </w:pPr>
      <w:r w:rsidRPr="00722CB1">
        <w:rPr>
          <w:rFonts w:ascii="Lato" w:hAnsi="Lato"/>
          <w:sz w:val="20"/>
          <w:szCs w:val="20"/>
        </w:rPr>
        <w:t>While Somalia has ratified the Convention on the Rights of the Child (CRC) and the African Charter on the Rights and Welfare of the Child (ACRWC), these commitments have not been translated into effective legal, policy, and institutional frameworks. The continued delay of the Child Rights Bill reflects political resistance and weak accountability for children’s rights, perpetuating gaps in protection and service delivery.</w:t>
      </w:r>
    </w:p>
    <w:p w14:paraId="6B3A09C0" w14:textId="77777777" w:rsidR="001A3B97" w:rsidRPr="00722CB1" w:rsidRDefault="001A3B97" w:rsidP="001A3B97">
      <w:pPr>
        <w:jc w:val="both"/>
        <w:rPr>
          <w:rFonts w:ascii="Lato" w:hAnsi="Lato"/>
          <w:sz w:val="20"/>
          <w:szCs w:val="20"/>
        </w:rPr>
      </w:pPr>
      <w:r w:rsidRPr="00722CB1">
        <w:rPr>
          <w:rFonts w:ascii="Lato" w:hAnsi="Lato"/>
          <w:sz w:val="20"/>
          <w:szCs w:val="20"/>
        </w:rPr>
        <w:t>This Political Economy Analysis (PEA) is critical to understanding the underlying political and institutional drivers that sustain a reactive, humanitarian-dependent system, rather than a proactive, rights-based approach centered on prevention, equity, and resilience. The PEA must identify the political incentives and disincentives shaping decision-making, particularly in relation to stabilizing public financing for children and advancing Anticipatory Action (AA), to enable a shift towards systems that uphold and realize children’s rights in a sustainable and equitable mann</w:t>
      </w:r>
      <w:r>
        <w:rPr>
          <w:rFonts w:ascii="Lato" w:hAnsi="Lato"/>
          <w:sz w:val="20"/>
          <w:szCs w:val="20"/>
        </w:rPr>
        <w:t>er</w:t>
      </w:r>
    </w:p>
    <w:p w14:paraId="2C950363" w14:textId="77777777" w:rsidR="001A3B97" w:rsidRPr="00081E98" w:rsidRDefault="001A3B97" w:rsidP="001A3B97">
      <w:pPr>
        <w:jc w:val="both"/>
        <w:rPr>
          <w:rFonts w:ascii="Lato" w:hAnsi="Lato"/>
          <w:sz w:val="20"/>
          <w:szCs w:val="20"/>
        </w:rPr>
      </w:pPr>
      <w:r w:rsidRPr="00081E98">
        <w:rPr>
          <w:rFonts w:ascii="Lato" w:hAnsi="Lato"/>
          <w:sz w:val="20"/>
          <w:szCs w:val="20"/>
        </w:rPr>
        <w:t>The current background insufficiently reflects the role of child participation as a core principle and practical mechanism for advancing children’s rights. Existing child-led and child-</w:t>
      </w:r>
      <w:proofErr w:type="spellStart"/>
      <w:r w:rsidRPr="00081E98">
        <w:rPr>
          <w:rFonts w:ascii="Lato" w:hAnsi="Lato"/>
          <w:sz w:val="20"/>
          <w:szCs w:val="20"/>
        </w:rPr>
        <w:t>centred</w:t>
      </w:r>
      <w:proofErr w:type="spellEnd"/>
      <w:r w:rsidRPr="00081E98">
        <w:rPr>
          <w:rFonts w:ascii="Lato" w:hAnsi="Lato"/>
          <w:sz w:val="20"/>
          <w:szCs w:val="20"/>
        </w:rPr>
        <w:t xml:space="preserve"> platforms—such as girls’ clubs, child champions, and youth advocates—established by Save the Children (SC) and partners represent critical governance entry points for promoting accountability, inclusion, and responsiveness. These mechanisms operationalize children’s right to be heard and to participate in decisions affecting them, yet they remain under-recognized and insufficiently integrated into formal governance and policy processes.</w:t>
      </w:r>
    </w:p>
    <w:p w14:paraId="6BAFB186" w14:textId="77777777" w:rsidR="001A3B97" w:rsidRPr="00081E98" w:rsidRDefault="001A3B97" w:rsidP="001A3B97">
      <w:pPr>
        <w:jc w:val="both"/>
        <w:rPr>
          <w:rFonts w:ascii="Lato" w:hAnsi="Lato"/>
          <w:sz w:val="20"/>
          <w:szCs w:val="20"/>
        </w:rPr>
      </w:pPr>
      <w:r w:rsidRPr="00081E98">
        <w:rPr>
          <w:rFonts w:ascii="Lato" w:hAnsi="Lato"/>
          <w:sz w:val="20"/>
          <w:szCs w:val="20"/>
        </w:rPr>
        <w:t>Strengthening and institutionalizing these participation mechanisms is essential to bridging the gap between communities and decision-makers, particularly in a context where formal accountability structures are weak. Meaningful child participation can enhance transparency, inform more equitable and context-responsive policies, and ensure that the lived experiences of children—especially girls, displaced children, and other marginalized groups—shape priorities and resource allocation.</w:t>
      </w:r>
    </w:p>
    <w:p w14:paraId="4E3A433C" w14:textId="77777777" w:rsidR="001A3B97" w:rsidRPr="00081E98" w:rsidRDefault="001A3B97" w:rsidP="001A3B97">
      <w:pPr>
        <w:jc w:val="both"/>
        <w:rPr>
          <w:rFonts w:ascii="Lato" w:hAnsi="Lato"/>
          <w:sz w:val="20"/>
          <w:szCs w:val="20"/>
        </w:rPr>
      </w:pPr>
      <w:r w:rsidRPr="00081E98">
        <w:rPr>
          <w:rFonts w:ascii="Lato" w:hAnsi="Lato"/>
          <w:sz w:val="20"/>
          <w:szCs w:val="20"/>
        </w:rPr>
        <w:lastRenderedPageBreak/>
        <w:t>Failure to systematically embed these mechanisms within governance structures risks perpetuating top-down, adult-centric decision-making that overlooks children’s rights, needs, and agency. Recognizing and scaling these platforms is therefore critical to advancing a rights-based, accountable, and inclusive system for children in Somalia.</w:t>
      </w:r>
    </w:p>
    <w:p w14:paraId="2C3241D2" w14:textId="77777777" w:rsidR="001A3B97" w:rsidRPr="0026420A" w:rsidRDefault="001A3B97" w:rsidP="001A3B97">
      <w:pPr>
        <w:jc w:val="both"/>
        <w:rPr>
          <w:rFonts w:ascii="Lato" w:hAnsi="Lato"/>
          <w:sz w:val="20"/>
          <w:szCs w:val="20"/>
        </w:rPr>
      </w:pPr>
      <w:r w:rsidRPr="0026420A">
        <w:rPr>
          <w:rFonts w:ascii="Lato" w:hAnsi="Lato"/>
          <w:sz w:val="20"/>
          <w:szCs w:val="20"/>
        </w:rPr>
        <w:t>Civil society—including the Somali Child Rights Coalition, the Puntland Child Rights Coalition, women’s organizations, youth platforms, DPOs, and media actors—plays an increasingly vital role in advancing children’s rights and holding duty-bearers to account. However, these actors often operate with limited technical and institutional capacity, fragmented coalitions, and an incomplete understanding of the political and institutional dynamics that enable or constrain reform. In a context shaped by complex clan structures, religious authority, parliamentary politics, and donor influence, advocacy efforts risk being reactive or misaligned with underlying power relations. There is therefore a pressing need for a Political Economy Analysis (PEA) to unpack these dynamics, identify incentives and disincentives among key actors, and determine realistic and context-sensitive entry points for advancing children’s rights.</w:t>
      </w:r>
    </w:p>
    <w:p w14:paraId="1F13D3C8" w14:textId="77777777" w:rsidR="001A3B97" w:rsidRDefault="001A3B97" w:rsidP="001A3B97">
      <w:pPr>
        <w:jc w:val="both"/>
        <w:rPr>
          <w:rFonts w:ascii="Lato" w:hAnsi="Lato"/>
          <w:sz w:val="20"/>
          <w:szCs w:val="20"/>
        </w:rPr>
      </w:pPr>
      <w:r w:rsidRPr="0026420A">
        <w:rPr>
          <w:rFonts w:ascii="Lato" w:hAnsi="Lato"/>
          <w:sz w:val="20"/>
          <w:szCs w:val="20"/>
        </w:rPr>
        <w:t>Save the Children, under the NORAD Framework Agreement (2024–2028), is supporting the strengthening of national and sub-national systems for child rights governance and protection. The PEA will build on this work by identifying political and institutional pathways to advance the implementation of child rights legislation, increase and stabilize public financing for children, and institutionalize meaningful child participation mechanisms. In doing so, it will provide an evidence-based foundation to shift from fragmented, short-term advocacy towards more strategic, system-level engagement that can deliver sustainable progress for children.</w:t>
      </w:r>
    </w:p>
    <w:p w14:paraId="56B065DD" w14:textId="77777777" w:rsidR="001A3B97" w:rsidRPr="00C16504" w:rsidRDefault="001A3B97" w:rsidP="001A3B97">
      <w:pPr>
        <w:jc w:val="both"/>
        <w:rPr>
          <w:rFonts w:ascii="Lato" w:hAnsi="Lato"/>
          <w:b/>
          <w:bCs/>
          <w:sz w:val="20"/>
          <w:szCs w:val="20"/>
        </w:rPr>
      </w:pPr>
      <w:r w:rsidRPr="00C16504">
        <w:rPr>
          <w:rFonts w:ascii="Lato" w:hAnsi="Lato"/>
          <w:b/>
          <w:bCs/>
          <w:sz w:val="20"/>
          <w:szCs w:val="20"/>
        </w:rPr>
        <w:t>2. Purpose</w:t>
      </w:r>
    </w:p>
    <w:p w14:paraId="4840B0B1" w14:textId="77777777" w:rsidR="001A3B97" w:rsidRPr="00ED4C03" w:rsidRDefault="001A3B97" w:rsidP="001A3B97">
      <w:pPr>
        <w:jc w:val="both"/>
        <w:rPr>
          <w:rFonts w:ascii="Lato" w:hAnsi="Lato"/>
          <w:sz w:val="20"/>
          <w:szCs w:val="20"/>
        </w:rPr>
      </w:pPr>
      <w:r w:rsidRPr="00ED4C03">
        <w:rPr>
          <w:rFonts w:ascii="Lato" w:hAnsi="Lato"/>
          <w:sz w:val="20"/>
          <w:szCs w:val="20"/>
        </w:rPr>
        <w:t>The purpose of this consultancy is to conduct a Political Economy Analysis (PEA) that generates actionable, context-specific insights into the Somali political and institutional landscape as it relates to the realization of children’s rights. The PEA will identify the core political and institutional bottlenecks, as well as critical windows of opportunity, that must be addressed for Save the Children and its partners to influence systemic change and advance the objectives of the Child Rights Governance (CRG) Strategy</w:t>
      </w:r>
      <w:r>
        <w:rPr>
          <w:rFonts w:ascii="Lato" w:hAnsi="Lato"/>
          <w:sz w:val="20"/>
          <w:szCs w:val="20"/>
        </w:rPr>
        <w:t xml:space="preserve">, </w:t>
      </w:r>
      <w:r w:rsidRPr="00ED4C03">
        <w:rPr>
          <w:rFonts w:ascii="Lato" w:hAnsi="Lato"/>
          <w:sz w:val="20"/>
          <w:szCs w:val="20"/>
        </w:rPr>
        <w:t>particularly in relation to legislative reform, fiscal transparency, and the protection of civic space.</w:t>
      </w:r>
    </w:p>
    <w:p w14:paraId="74C7553B" w14:textId="77777777" w:rsidR="001A3B97" w:rsidRPr="00ED4C03" w:rsidRDefault="001A3B97" w:rsidP="001A3B97">
      <w:pPr>
        <w:jc w:val="both"/>
        <w:rPr>
          <w:rFonts w:ascii="Lato" w:hAnsi="Lato"/>
          <w:sz w:val="20"/>
          <w:szCs w:val="20"/>
        </w:rPr>
      </w:pPr>
      <w:r w:rsidRPr="00ED4C03">
        <w:rPr>
          <w:rFonts w:ascii="Lato" w:hAnsi="Lato"/>
          <w:sz w:val="20"/>
          <w:szCs w:val="20"/>
        </w:rPr>
        <w:t>The analysis will examine formal and informal power structures shaping decision-making, recognizing that authority over children’s rights is not limited to the Federal Government but is dispersed across Federal Member States, clan systems, religious leadership, and other non-state actors. These actors often represent the de facto locus of power and accountability, significantly influencing the realization—or denial—of children’s rights at community level.</w:t>
      </w:r>
    </w:p>
    <w:p w14:paraId="1E1DBDF5" w14:textId="77777777" w:rsidR="001A3B97" w:rsidRPr="00ED4C03" w:rsidRDefault="001A3B97" w:rsidP="001A3B97">
      <w:pPr>
        <w:jc w:val="both"/>
        <w:rPr>
          <w:rFonts w:ascii="Lato" w:hAnsi="Lato"/>
          <w:sz w:val="20"/>
          <w:szCs w:val="20"/>
        </w:rPr>
      </w:pPr>
      <w:r w:rsidRPr="00ED4C03">
        <w:rPr>
          <w:rFonts w:ascii="Lato" w:hAnsi="Lato"/>
          <w:sz w:val="20"/>
          <w:szCs w:val="20"/>
        </w:rPr>
        <w:t>The PEA will further assess the capacity, positioning, and influence of civil society actors, coalitions, and media, identifying gaps and opportunities to strengthen coordinated, evidence-based advocacy. It will guide strategies for engaging government institutions, parliamentarians, religious leaders, civil society, and media actors in ways that are politically informed and feasible.</w:t>
      </w:r>
    </w:p>
    <w:p w14:paraId="760D2DDA" w14:textId="77777777" w:rsidR="001A3B97" w:rsidRPr="00ED4C03" w:rsidRDefault="001A3B97" w:rsidP="001A3B97">
      <w:pPr>
        <w:jc w:val="both"/>
        <w:rPr>
          <w:rFonts w:ascii="Lato" w:hAnsi="Lato"/>
          <w:sz w:val="20"/>
          <w:szCs w:val="20"/>
        </w:rPr>
      </w:pPr>
      <w:r w:rsidRPr="00ED4C03">
        <w:rPr>
          <w:rFonts w:ascii="Lato" w:hAnsi="Lato"/>
          <w:sz w:val="20"/>
          <w:szCs w:val="20"/>
        </w:rPr>
        <w:t>Ultimately, the assignment will equip Somali stakeholders with the evidence, analysis, and strategic tools needed to navigate complex power dynamics, influence policy and budgetary reforms, strengthen accountability mechanisms, and advance a more coherent, rights-based system that delivers tangible improvements in the lives of children.</w:t>
      </w:r>
    </w:p>
    <w:p w14:paraId="72A4F9D4" w14:textId="77777777" w:rsidR="001A3B97" w:rsidRDefault="001A3B97" w:rsidP="001A3B97">
      <w:pPr>
        <w:jc w:val="both"/>
        <w:rPr>
          <w:rFonts w:ascii="Lato" w:hAnsi="Lato"/>
          <w:b/>
          <w:bCs/>
          <w:sz w:val="20"/>
          <w:szCs w:val="20"/>
        </w:rPr>
      </w:pPr>
      <w:r>
        <w:rPr>
          <w:rFonts w:ascii="Lato" w:hAnsi="Lato"/>
          <w:b/>
          <w:bCs/>
          <w:sz w:val="20"/>
          <w:szCs w:val="20"/>
        </w:rPr>
        <w:t xml:space="preserve">3. </w:t>
      </w:r>
      <w:r w:rsidRPr="00C16504">
        <w:rPr>
          <w:rFonts w:ascii="Lato" w:hAnsi="Lato"/>
          <w:b/>
          <w:bCs/>
          <w:sz w:val="20"/>
          <w:szCs w:val="20"/>
        </w:rPr>
        <w:t>Objectives</w:t>
      </w:r>
    </w:p>
    <w:p w14:paraId="3E11411D" w14:textId="77777777" w:rsidR="001A3B97" w:rsidRPr="00B94F77" w:rsidRDefault="001A3B97" w:rsidP="001A3B97">
      <w:pPr>
        <w:pStyle w:val="ListParagraph"/>
        <w:numPr>
          <w:ilvl w:val="0"/>
          <w:numId w:val="25"/>
        </w:numPr>
        <w:jc w:val="both"/>
        <w:rPr>
          <w:rFonts w:ascii="Lato" w:eastAsia="Times New Roman" w:hAnsi="Lato"/>
          <w:sz w:val="20"/>
          <w:szCs w:val="20"/>
        </w:rPr>
      </w:pPr>
      <w:r w:rsidRPr="00B94F77">
        <w:rPr>
          <w:rFonts w:ascii="Lato" w:eastAsia="Times New Roman" w:hAnsi="Lato"/>
          <w:b/>
          <w:bCs/>
          <w:sz w:val="20"/>
          <w:szCs w:val="20"/>
        </w:rPr>
        <w:t>Undertake a problem-driven Political Economy Analysis (PEA)</w:t>
      </w:r>
      <w:r w:rsidRPr="00B94F77">
        <w:rPr>
          <w:rFonts w:ascii="Lato" w:eastAsia="Times New Roman" w:hAnsi="Lato"/>
          <w:sz w:val="20"/>
          <w:szCs w:val="20"/>
        </w:rPr>
        <w:t xml:space="preserve"> to identify the structural, political, and institutional drivers, bottlenecks, and opportunities shaping the realization of children’s rights in Somalia. </w:t>
      </w:r>
    </w:p>
    <w:p w14:paraId="36FBBC32" w14:textId="77777777" w:rsidR="001A3B97" w:rsidRPr="00B94F77" w:rsidRDefault="001A3B97" w:rsidP="001A3B97">
      <w:pPr>
        <w:pStyle w:val="ListParagraph"/>
        <w:numPr>
          <w:ilvl w:val="0"/>
          <w:numId w:val="25"/>
        </w:numPr>
        <w:jc w:val="both"/>
        <w:rPr>
          <w:rFonts w:ascii="Lato" w:eastAsia="Times New Roman" w:hAnsi="Lato"/>
          <w:sz w:val="20"/>
          <w:szCs w:val="20"/>
        </w:rPr>
      </w:pPr>
      <w:r w:rsidRPr="00B94F77">
        <w:rPr>
          <w:rFonts w:ascii="Lato" w:eastAsia="Times New Roman" w:hAnsi="Lato"/>
          <w:b/>
          <w:bCs/>
          <w:sz w:val="20"/>
          <w:szCs w:val="20"/>
        </w:rPr>
        <w:t>Analyse the political economy of public financing for children</w:t>
      </w:r>
      <w:r w:rsidRPr="00B94F77">
        <w:rPr>
          <w:rFonts w:ascii="Lato" w:eastAsia="Times New Roman" w:hAnsi="Lato"/>
          <w:sz w:val="20"/>
          <w:szCs w:val="20"/>
        </w:rPr>
        <w:t xml:space="preserve">, including domestic revenue, external aid, and debt, to assess how political incentives influence budget allocation, execution, and accountability in child-sensitive sectors (health, education, social protection, and child protection). </w:t>
      </w:r>
    </w:p>
    <w:p w14:paraId="726F88A7" w14:textId="77777777" w:rsidR="001A3B97" w:rsidRPr="00B94F77" w:rsidRDefault="001A3B97" w:rsidP="001A3B97">
      <w:pPr>
        <w:pStyle w:val="ListParagraph"/>
        <w:numPr>
          <w:ilvl w:val="0"/>
          <w:numId w:val="25"/>
        </w:numPr>
        <w:jc w:val="both"/>
        <w:rPr>
          <w:rFonts w:ascii="Lato" w:eastAsia="Times New Roman" w:hAnsi="Lato"/>
          <w:sz w:val="20"/>
          <w:szCs w:val="20"/>
        </w:rPr>
      </w:pPr>
      <w:r w:rsidRPr="00B94F77">
        <w:rPr>
          <w:rFonts w:ascii="Lato" w:eastAsia="Times New Roman" w:hAnsi="Lato"/>
          <w:b/>
          <w:bCs/>
          <w:sz w:val="20"/>
          <w:szCs w:val="20"/>
        </w:rPr>
        <w:t>Examine barriers to legislative reform</w:t>
      </w:r>
      <w:r w:rsidRPr="00B94F77">
        <w:rPr>
          <w:rFonts w:ascii="Lato" w:eastAsia="Times New Roman" w:hAnsi="Lato"/>
          <w:sz w:val="20"/>
          <w:szCs w:val="20"/>
        </w:rPr>
        <w:t xml:space="preserve">, particularly the stalled Child Rights Bill, and identify the interests, incentives, and resistance shaping policy outcomes. </w:t>
      </w:r>
    </w:p>
    <w:p w14:paraId="3BDA5B3D" w14:textId="77777777" w:rsidR="001A3B97" w:rsidRPr="00B94F77" w:rsidRDefault="001A3B97" w:rsidP="001A3B97">
      <w:pPr>
        <w:pStyle w:val="ListParagraph"/>
        <w:numPr>
          <w:ilvl w:val="0"/>
          <w:numId w:val="25"/>
        </w:numPr>
        <w:jc w:val="both"/>
        <w:rPr>
          <w:rFonts w:ascii="Lato" w:eastAsia="Times New Roman" w:hAnsi="Lato"/>
          <w:sz w:val="20"/>
          <w:szCs w:val="20"/>
        </w:rPr>
      </w:pPr>
      <w:r w:rsidRPr="00B94F77">
        <w:rPr>
          <w:rFonts w:ascii="Lato" w:eastAsia="Times New Roman" w:hAnsi="Lato"/>
          <w:b/>
          <w:bCs/>
          <w:sz w:val="20"/>
          <w:szCs w:val="20"/>
        </w:rPr>
        <w:lastRenderedPageBreak/>
        <w:t>Map power dynamics and stakeholders</w:t>
      </w:r>
      <w:r w:rsidRPr="00B94F77">
        <w:rPr>
          <w:rFonts w:ascii="Lato" w:eastAsia="Times New Roman" w:hAnsi="Lato"/>
          <w:sz w:val="20"/>
          <w:szCs w:val="20"/>
        </w:rPr>
        <w:t xml:space="preserve"> across government, parliament, Federal Member States, and informal systems (clan structures, religious authorities, and non-state actors), identifying key “shapers” and “spoilers,” especially within Ministries of Finance and Planning. </w:t>
      </w:r>
    </w:p>
    <w:p w14:paraId="42EB14A4" w14:textId="77777777" w:rsidR="001A3B97" w:rsidRPr="00B94F77" w:rsidRDefault="001A3B97" w:rsidP="001A3B97">
      <w:pPr>
        <w:pStyle w:val="ListParagraph"/>
        <w:numPr>
          <w:ilvl w:val="0"/>
          <w:numId w:val="25"/>
        </w:numPr>
        <w:jc w:val="both"/>
        <w:rPr>
          <w:rFonts w:ascii="Lato" w:eastAsia="Times New Roman" w:hAnsi="Lato"/>
          <w:sz w:val="20"/>
          <w:szCs w:val="20"/>
        </w:rPr>
      </w:pPr>
      <w:r w:rsidRPr="00B94F77">
        <w:rPr>
          <w:rFonts w:ascii="Lato" w:eastAsia="Times New Roman" w:hAnsi="Lato"/>
          <w:b/>
          <w:bCs/>
          <w:sz w:val="20"/>
          <w:szCs w:val="20"/>
        </w:rPr>
        <w:t>Assess civil society and coalition capacity and influence</w:t>
      </w:r>
      <w:r w:rsidRPr="00B94F77">
        <w:rPr>
          <w:rFonts w:ascii="Lato" w:eastAsia="Times New Roman" w:hAnsi="Lato"/>
          <w:sz w:val="20"/>
          <w:szCs w:val="20"/>
        </w:rPr>
        <w:t xml:space="preserve">, including their ability to coordinate, advocate, build alliances, and apply pressure to shift policy and budget priorities. </w:t>
      </w:r>
    </w:p>
    <w:p w14:paraId="4F83BD7B" w14:textId="77777777" w:rsidR="001A3B97" w:rsidRPr="00B94F77" w:rsidRDefault="001A3B97" w:rsidP="001A3B97">
      <w:pPr>
        <w:pStyle w:val="ListParagraph"/>
        <w:numPr>
          <w:ilvl w:val="0"/>
          <w:numId w:val="25"/>
        </w:numPr>
        <w:jc w:val="both"/>
        <w:rPr>
          <w:rFonts w:ascii="Lato" w:eastAsia="Times New Roman" w:hAnsi="Lato"/>
          <w:sz w:val="20"/>
          <w:szCs w:val="20"/>
        </w:rPr>
      </w:pPr>
      <w:r w:rsidRPr="00B94F77">
        <w:rPr>
          <w:rFonts w:ascii="Lato" w:eastAsia="Times New Roman" w:hAnsi="Lato"/>
          <w:b/>
          <w:bCs/>
          <w:sz w:val="20"/>
          <w:szCs w:val="20"/>
        </w:rPr>
        <w:t>Develop a directory of key actors and norm shapers</w:t>
      </w:r>
      <w:r w:rsidRPr="00B94F77">
        <w:rPr>
          <w:rFonts w:ascii="Lato" w:eastAsia="Times New Roman" w:hAnsi="Lato"/>
          <w:sz w:val="20"/>
          <w:szCs w:val="20"/>
        </w:rPr>
        <w:t xml:space="preserve">, including CSOs, coalitions, youth networks, women’s groups, DPOs, and media platforms. </w:t>
      </w:r>
    </w:p>
    <w:p w14:paraId="0C08F2BA" w14:textId="77777777" w:rsidR="001A3B97" w:rsidRPr="00B94F77" w:rsidRDefault="001A3B97" w:rsidP="001A3B97">
      <w:pPr>
        <w:pStyle w:val="ListParagraph"/>
        <w:numPr>
          <w:ilvl w:val="0"/>
          <w:numId w:val="25"/>
        </w:numPr>
        <w:jc w:val="both"/>
        <w:rPr>
          <w:rFonts w:ascii="Lato" w:eastAsia="Times New Roman" w:hAnsi="Lato"/>
          <w:sz w:val="20"/>
          <w:szCs w:val="20"/>
        </w:rPr>
      </w:pPr>
      <w:r w:rsidRPr="00B94F77">
        <w:rPr>
          <w:rFonts w:ascii="Lato" w:eastAsia="Times New Roman" w:hAnsi="Lato"/>
          <w:b/>
          <w:bCs/>
          <w:sz w:val="20"/>
          <w:szCs w:val="20"/>
        </w:rPr>
        <w:t>Analyse socio-cultural and religious norms</w:t>
      </w:r>
      <w:r w:rsidRPr="00B94F77">
        <w:rPr>
          <w:rFonts w:ascii="Lato" w:eastAsia="Times New Roman" w:hAnsi="Lato"/>
          <w:sz w:val="20"/>
          <w:szCs w:val="20"/>
        </w:rPr>
        <w:t xml:space="preserve"> affecting children’s rights and identify politically feasible, rights-consistent strategies to address harmful practices. </w:t>
      </w:r>
    </w:p>
    <w:p w14:paraId="4E547148" w14:textId="77777777" w:rsidR="001A3B97" w:rsidRPr="00B94F77" w:rsidRDefault="001A3B97" w:rsidP="001A3B97">
      <w:pPr>
        <w:pStyle w:val="ListParagraph"/>
        <w:numPr>
          <w:ilvl w:val="0"/>
          <w:numId w:val="25"/>
        </w:numPr>
        <w:jc w:val="both"/>
        <w:rPr>
          <w:rFonts w:ascii="Lato" w:eastAsia="Times New Roman" w:hAnsi="Lato"/>
          <w:sz w:val="20"/>
          <w:szCs w:val="20"/>
        </w:rPr>
      </w:pPr>
      <w:r w:rsidRPr="00B94F77">
        <w:rPr>
          <w:rFonts w:ascii="Lato" w:eastAsia="Times New Roman" w:hAnsi="Lato"/>
          <w:b/>
          <w:bCs/>
          <w:sz w:val="20"/>
          <w:szCs w:val="20"/>
        </w:rPr>
        <w:t>Identify risks related to aid dependency, fragmentation, and diversion</w:t>
      </w:r>
      <w:r w:rsidRPr="00B94F77">
        <w:rPr>
          <w:rFonts w:ascii="Lato" w:eastAsia="Times New Roman" w:hAnsi="Lato"/>
          <w:sz w:val="20"/>
          <w:szCs w:val="20"/>
        </w:rPr>
        <w:t xml:space="preserve">, and assess barriers to transitioning from humanitarian to sustainable, domestically driven financing for children. </w:t>
      </w:r>
    </w:p>
    <w:p w14:paraId="188ABB57" w14:textId="77777777" w:rsidR="001A3B97" w:rsidRPr="00B94F77" w:rsidRDefault="001A3B97" w:rsidP="001A3B97">
      <w:pPr>
        <w:pStyle w:val="ListParagraph"/>
        <w:numPr>
          <w:ilvl w:val="0"/>
          <w:numId w:val="25"/>
        </w:numPr>
        <w:jc w:val="both"/>
        <w:rPr>
          <w:rFonts w:ascii="Lato" w:eastAsia="Times New Roman" w:hAnsi="Lato"/>
          <w:sz w:val="20"/>
          <w:szCs w:val="20"/>
        </w:rPr>
      </w:pPr>
      <w:r w:rsidRPr="00B94F77">
        <w:rPr>
          <w:rFonts w:ascii="Lato" w:eastAsia="Times New Roman" w:hAnsi="Lato"/>
          <w:b/>
          <w:bCs/>
          <w:sz w:val="20"/>
          <w:szCs w:val="20"/>
        </w:rPr>
        <w:t>Propose politically smart, actionable strategies</w:t>
      </w:r>
      <w:r w:rsidRPr="00B94F77">
        <w:rPr>
          <w:rFonts w:ascii="Lato" w:eastAsia="Times New Roman" w:hAnsi="Lato"/>
          <w:sz w:val="20"/>
          <w:szCs w:val="20"/>
        </w:rPr>
        <w:t xml:space="preserve"> for Save the Children and partners to advance legislative reform, fiscal transparency, civic space, and institutionalized child participation. </w:t>
      </w:r>
    </w:p>
    <w:p w14:paraId="1D41A677" w14:textId="77777777" w:rsidR="001A3B97" w:rsidRPr="00B94F77" w:rsidRDefault="001A3B97" w:rsidP="001A3B97">
      <w:pPr>
        <w:pStyle w:val="ListParagraph"/>
        <w:numPr>
          <w:ilvl w:val="0"/>
          <w:numId w:val="25"/>
        </w:numPr>
        <w:spacing w:after="160" w:line="259" w:lineRule="auto"/>
        <w:jc w:val="both"/>
        <w:rPr>
          <w:rFonts w:ascii="Lato" w:hAnsi="Lato"/>
          <w:b/>
          <w:bCs/>
          <w:sz w:val="20"/>
          <w:szCs w:val="20"/>
        </w:rPr>
      </w:pPr>
      <w:r w:rsidRPr="00B94F77">
        <w:rPr>
          <w:rFonts w:ascii="Lato" w:eastAsia="Times New Roman" w:hAnsi="Lato"/>
          <w:sz w:val="20"/>
          <w:szCs w:val="20"/>
        </w:rPr>
        <w:t>Deliver</w:t>
      </w:r>
      <w:r w:rsidRPr="00B94F77">
        <w:rPr>
          <w:rFonts w:ascii="Lato" w:eastAsia="Times New Roman" w:hAnsi="Lato"/>
          <w:b/>
          <w:bCs/>
          <w:sz w:val="20"/>
          <w:szCs w:val="20"/>
        </w:rPr>
        <w:t xml:space="preserve"> a comprehensive PEA report and actionable roadmap</w:t>
      </w:r>
      <w:r w:rsidRPr="00B94F77">
        <w:rPr>
          <w:rFonts w:ascii="Lato" w:eastAsia="Times New Roman" w:hAnsi="Lato"/>
          <w:sz w:val="20"/>
          <w:szCs w:val="20"/>
        </w:rPr>
        <w:t xml:space="preserve"> with prioritized recommendations for government, civil society, and development partners</w:t>
      </w:r>
      <w:r w:rsidRPr="00B94F77">
        <w:rPr>
          <w:rFonts w:eastAsia="Times New Roman"/>
        </w:rPr>
        <w:t>.</w:t>
      </w:r>
    </w:p>
    <w:p w14:paraId="7A9BDCFF" w14:textId="77777777" w:rsidR="001A3B97" w:rsidRPr="00C16504" w:rsidRDefault="001A3B97" w:rsidP="001A3B97">
      <w:pPr>
        <w:spacing w:after="0" w:line="240" w:lineRule="auto"/>
        <w:outlineLvl w:val="2"/>
        <w:rPr>
          <w:rFonts w:ascii="Lato" w:eastAsia="Times New Roman" w:hAnsi="Lato"/>
          <w:b/>
          <w:bCs/>
        </w:rPr>
      </w:pPr>
      <w:r>
        <w:rPr>
          <w:rFonts w:ascii="Lato" w:eastAsia="Times New Roman" w:hAnsi="Lato"/>
          <w:b/>
          <w:bCs/>
        </w:rPr>
        <w:t xml:space="preserve">4. </w:t>
      </w:r>
      <w:r w:rsidRPr="00C16504">
        <w:rPr>
          <w:rFonts w:ascii="Lato" w:eastAsia="Times New Roman" w:hAnsi="Lato"/>
          <w:b/>
          <w:bCs/>
        </w:rPr>
        <w:t>Scope of Work</w:t>
      </w:r>
    </w:p>
    <w:p w14:paraId="487A2490" w14:textId="77777777" w:rsidR="001A3B97" w:rsidRPr="00C16504" w:rsidRDefault="001A3B97" w:rsidP="001A3B97">
      <w:p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The assignment will cover the following thematic and institutional areas:</w:t>
      </w:r>
    </w:p>
    <w:p w14:paraId="10D980F5" w14:textId="77777777" w:rsidR="001A3B97" w:rsidRPr="00C16504" w:rsidRDefault="001A3B97" w:rsidP="001A3B97">
      <w:pPr>
        <w:numPr>
          <w:ilvl w:val="0"/>
          <w:numId w:val="17"/>
        </w:numPr>
        <w:spacing w:after="0" w:line="240" w:lineRule="auto"/>
        <w:jc w:val="both"/>
        <w:rPr>
          <w:rFonts w:ascii="Lato" w:eastAsia="Times New Roman" w:hAnsi="Lato"/>
          <w:sz w:val="20"/>
          <w:szCs w:val="20"/>
        </w:rPr>
      </w:pPr>
      <w:r w:rsidRPr="00C16504">
        <w:rPr>
          <w:rFonts w:ascii="Lato" w:eastAsia="Times New Roman" w:hAnsi="Lato"/>
          <w:b/>
          <w:bCs/>
          <w:sz w:val="20"/>
          <w:szCs w:val="20"/>
        </w:rPr>
        <w:t>Geographic Coverage</w:t>
      </w:r>
    </w:p>
    <w:p w14:paraId="0334E5EA" w14:textId="77777777" w:rsidR="001A3B97" w:rsidRPr="00C16504" w:rsidRDefault="001A3B97" w:rsidP="001A3B97">
      <w:pPr>
        <w:spacing w:after="0" w:line="240" w:lineRule="auto"/>
        <w:jc w:val="both"/>
        <w:rPr>
          <w:rFonts w:ascii="Lato" w:eastAsia="Times New Roman" w:hAnsi="Lato"/>
          <w:sz w:val="20"/>
          <w:szCs w:val="20"/>
        </w:rPr>
      </w:pPr>
    </w:p>
    <w:p w14:paraId="1F64EA3F" w14:textId="77777777" w:rsidR="001A3B97" w:rsidRPr="00C16504" w:rsidRDefault="001A3B97" w:rsidP="001A3B97">
      <w:pPr>
        <w:numPr>
          <w:ilvl w:val="1"/>
          <w:numId w:val="17"/>
        </w:numPr>
        <w:spacing w:after="0" w:line="240" w:lineRule="auto"/>
        <w:jc w:val="both"/>
        <w:rPr>
          <w:rFonts w:ascii="Lato" w:eastAsia="Times New Roman" w:hAnsi="Lato"/>
          <w:sz w:val="20"/>
          <w:szCs w:val="20"/>
        </w:rPr>
      </w:pPr>
      <w:r w:rsidRPr="00C16504">
        <w:rPr>
          <w:rFonts w:ascii="Lato" w:eastAsia="Times New Roman" w:hAnsi="Lato"/>
          <w:sz w:val="20"/>
          <w:szCs w:val="20"/>
        </w:rPr>
        <w:t xml:space="preserve">Federal institutions and stakeholders in </w:t>
      </w:r>
      <w:r w:rsidRPr="00C16504">
        <w:rPr>
          <w:rFonts w:ascii="Lato" w:eastAsia="Times New Roman" w:hAnsi="Lato"/>
          <w:b/>
          <w:bCs/>
          <w:sz w:val="20"/>
          <w:szCs w:val="20"/>
        </w:rPr>
        <w:t>Mogadishu, Garowe, and Hargeisa</w:t>
      </w:r>
      <w:r w:rsidRPr="00C16504">
        <w:rPr>
          <w:rFonts w:ascii="Lato" w:eastAsia="Times New Roman" w:hAnsi="Lato"/>
          <w:sz w:val="20"/>
          <w:szCs w:val="20"/>
        </w:rPr>
        <w:t>.</w:t>
      </w:r>
    </w:p>
    <w:p w14:paraId="7D7B3B1E" w14:textId="77777777" w:rsidR="001A3B97" w:rsidRPr="00C16504" w:rsidRDefault="001A3B97" w:rsidP="001A3B97">
      <w:pPr>
        <w:spacing w:after="0" w:line="240" w:lineRule="auto"/>
        <w:ind w:left="1440"/>
        <w:jc w:val="both"/>
        <w:rPr>
          <w:rFonts w:ascii="Lato" w:eastAsia="Times New Roman" w:hAnsi="Lato"/>
          <w:sz w:val="20"/>
          <w:szCs w:val="20"/>
        </w:rPr>
      </w:pPr>
    </w:p>
    <w:p w14:paraId="7B97E2A2" w14:textId="77777777" w:rsidR="001A3B97" w:rsidRPr="00C16504" w:rsidRDefault="001A3B97" w:rsidP="001A3B97">
      <w:pPr>
        <w:numPr>
          <w:ilvl w:val="0"/>
          <w:numId w:val="17"/>
        </w:numPr>
        <w:spacing w:after="0" w:line="240" w:lineRule="auto"/>
        <w:jc w:val="both"/>
        <w:rPr>
          <w:rFonts w:ascii="Lato" w:eastAsia="Times New Roman" w:hAnsi="Lato"/>
          <w:sz w:val="20"/>
          <w:szCs w:val="20"/>
        </w:rPr>
      </w:pPr>
      <w:r w:rsidRPr="00C16504">
        <w:rPr>
          <w:rFonts w:ascii="Lato" w:eastAsia="Times New Roman" w:hAnsi="Lato"/>
          <w:b/>
          <w:bCs/>
          <w:sz w:val="20"/>
          <w:szCs w:val="20"/>
        </w:rPr>
        <w:t>Thematic Priorities</w:t>
      </w:r>
    </w:p>
    <w:p w14:paraId="0CDE610F" w14:textId="77777777" w:rsidR="001A3B97" w:rsidRPr="00C16504" w:rsidRDefault="001A3B97" w:rsidP="001A3B97">
      <w:pPr>
        <w:numPr>
          <w:ilvl w:val="1"/>
          <w:numId w:val="17"/>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FGM/C, violence against children (VAC), child marriage, gender inequalities, and gaps in comprehensive legal mechanisms, with a focus on accountability and child participation.</w:t>
      </w:r>
    </w:p>
    <w:p w14:paraId="4A3E27D5" w14:textId="77777777" w:rsidR="001A3B97" w:rsidRPr="00C16504" w:rsidRDefault="001A3B97" w:rsidP="001A3B97">
      <w:pPr>
        <w:numPr>
          <w:ilvl w:val="1"/>
          <w:numId w:val="17"/>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Access, equity, and quality of education, including inclusive education for marginalized groups.</w:t>
      </w:r>
    </w:p>
    <w:p w14:paraId="4D8AF6BC" w14:textId="77777777" w:rsidR="001A3B97" w:rsidRPr="00C16504" w:rsidRDefault="001A3B97" w:rsidP="001A3B97">
      <w:pPr>
        <w:numPr>
          <w:ilvl w:val="1"/>
          <w:numId w:val="17"/>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Promoting equal rights and opportunities for children with disabilities in line with CRPD standards and Somalia National Disability Bill.</w:t>
      </w:r>
    </w:p>
    <w:p w14:paraId="67287AC3" w14:textId="77777777" w:rsidR="001A3B97" w:rsidRPr="00C16504" w:rsidRDefault="001A3B97" w:rsidP="001A3B97">
      <w:pPr>
        <w:numPr>
          <w:ilvl w:val="1"/>
          <w:numId w:val="17"/>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Strengthening child-sensitive social protection systems and safety nets.</w:t>
      </w:r>
    </w:p>
    <w:p w14:paraId="16FA7D55" w14:textId="77777777" w:rsidR="001A3B97" w:rsidRPr="00C16504" w:rsidRDefault="001A3B97" w:rsidP="001A3B97">
      <w:pPr>
        <w:numPr>
          <w:ilvl w:val="1"/>
          <w:numId w:val="17"/>
        </w:numPr>
        <w:spacing w:after="0" w:line="240" w:lineRule="auto"/>
        <w:jc w:val="both"/>
        <w:rPr>
          <w:rFonts w:ascii="Lato" w:eastAsia="Times New Roman" w:hAnsi="Lato"/>
          <w:sz w:val="20"/>
          <w:szCs w:val="20"/>
        </w:rPr>
      </w:pPr>
      <w:r w:rsidRPr="00C16504">
        <w:rPr>
          <w:rFonts w:ascii="Lato" w:eastAsia="Times New Roman" w:hAnsi="Lato"/>
          <w:sz w:val="20"/>
          <w:szCs w:val="20"/>
        </w:rPr>
        <w:t>Advancing child-sensitive justice mechanisms to protect children’s rights.</w:t>
      </w:r>
    </w:p>
    <w:p w14:paraId="22A6EE56" w14:textId="77777777" w:rsidR="001A3B97" w:rsidRPr="00C16504" w:rsidRDefault="001A3B97" w:rsidP="001A3B97">
      <w:pPr>
        <w:spacing w:after="0" w:line="240" w:lineRule="auto"/>
        <w:ind w:left="1440"/>
        <w:jc w:val="both"/>
        <w:rPr>
          <w:rFonts w:ascii="Lato" w:eastAsia="Times New Roman" w:hAnsi="Lato"/>
          <w:sz w:val="20"/>
          <w:szCs w:val="20"/>
        </w:rPr>
      </w:pPr>
    </w:p>
    <w:p w14:paraId="79122584" w14:textId="77777777" w:rsidR="001A3B97" w:rsidRPr="00C16504" w:rsidRDefault="001A3B97" w:rsidP="001A3B97">
      <w:pPr>
        <w:numPr>
          <w:ilvl w:val="0"/>
          <w:numId w:val="17"/>
        </w:numPr>
        <w:spacing w:after="0" w:line="240" w:lineRule="auto"/>
        <w:jc w:val="both"/>
        <w:rPr>
          <w:rFonts w:ascii="Lato" w:eastAsia="Times New Roman" w:hAnsi="Lato"/>
          <w:sz w:val="20"/>
          <w:szCs w:val="20"/>
        </w:rPr>
      </w:pPr>
      <w:r w:rsidRPr="00C16504">
        <w:rPr>
          <w:rFonts w:ascii="Lato" w:eastAsia="Times New Roman" w:hAnsi="Lato"/>
          <w:b/>
          <w:bCs/>
          <w:sz w:val="20"/>
          <w:szCs w:val="20"/>
        </w:rPr>
        <w:t>Key Stakeholders</w:t>
      </w:r>
    </w:p>
    <w:p w14:paraId="483635B5" w14:textId="77777777" w:rsidR="001A3B97" w:rsidRPr="00A2426E" w:rsidRDefault="001A3B97" w:rsidP="001A3B97">
      <w:pPr>
        <w:spacing w:after="0"/>
        <w:rPr>
          <w:rFonts w:ascii="Lato" w:eastAsia="Times New Roman" w:hAnsi="Lato"/>
          <w:b/>
          <w:bCs/>
          <w:sz w:val="20"/>
          <w:szCs w:val="20"/>
        </w:rPr>
      </w:pPr>
      <w:r w:rsidRPr="00A2426E">
        <w:rPr>
          <w:rFonts w:ascii="Lato" w:eastAsia="Times New Roman" w:hAnsi="Lato"/>
          <w:b/>
          <w:bCs/>
          <w:sz w:val="20"/>
          <w:szCs w:val="20"/>
        </w:rPr>
        <w:t>Stakeholder Categorization Framework</w:t>
      </w:r>
    </w:p>
    <w:p w14:paraId="62B74B3A" w14:textId="77777777" w:rsidR="001A3B97" w:rsidRPr="00A2426E" w:rsidRDefault="001A3B97" w:rsidP="001A3B97">
      <w:pPr>
        <w:spacing w:after="0"/>
        <w:rPr>
          <w:rFonts w:ascii="Lato" w:eastAsia="Times New Roman" w:hAnsi="Lato"/>
          <w:b/>
          <w:bCs/>
          <w:sz w:val="20"/>
          <w:szCs w:val="20"/>
        </w:rPr>
      </w:pPr>
      <w:r w:rsidRPr="00A2426E">
        <w:rPr>
          <w:rFonts w:ascii="Lato" w:eastAsia="Times New Roman" w:hAnsi="Lato"/>
          <w:b/>
          <w:bCs/>
          <w:sz w:val="20"/>
          <w:szCs w:val="20"/>
        </w:rPr>
        <w:t>1. Duty-Bearers (Obligation to respect, protect, and fulfil children’s rights)</w:t>
      </w:r>
    </w:p>
    <w:p w14:paraId="2CCDCE2F" w14:textId="77777777" w:rsidR="001A3B97" w:rsidRPr="00A2426E" w:rsidRDefault="001A3B97" w:rsidP="001A3B97">
      <w:pPr>
        <w:pStyle w:val="ListParagraph"/>
        <w:numPr>
          <w:ilvl w:val="0"/>
          <w:numId w:val="26"/>
        </w:numPr>
        <w:spacing w:line="259" w:lineRule="auto"/>
        <w:rPr>
          <w:rFonts w:ascii="Lato" w:eastAsia="Times New Roman" w:hAnsi="Lato"/>
          <w:sz w:val="20"/>
          <w:szCs w:val="20"/>
        </w:rPr>
      </w:pPr>
      <w:r w:rsidRPr="00A2426E">
        <w:rPr>
          <w:rFonts w:ascii="Lato" w:eastAsia="Times New Roman" w:hAnsi="Lato"/>
          <w:sz w:val="20"/>
          <w:szCs w:val="20"/>
        </w:rPr>
        <w:t>Federal Government institutions:</w:t>
      </w:r>
    </w:p>
    <w:p w14:paraId="6E6B99F1" w14:textId="77777777" w:rsidR="001A3B97" w:rsidRPr="00A2426E" w:rsidRDefault="001A3B97" w:rsidP="001A3B97">
      <w:pPr>
        <w:pStyle w:val="ListParagraph"/>
        <w:numPr>
          <w:ilvl w:val="0"/>
          <w:numId w:val="26"/>
        </w:numPr>
        <w:spacing w:line="259" w:lineRule="auto"/>
        <w:rPr>
          <w:rFonts w:ascii="Lato" w:eastAsia="Times New Roman" w:hAnsi="Lato"/>
          <w:sz w:val="20"/>
          <w:szCs w:val="20"/>
        </w:rPr>
      </w:pPr>
      <w:r w:rsidRPr="00A2426E">
        <w:rPr>
          <w:rFonts w:ascii="Lato" w:eastAsia="Times New Roman" w:hAnsi="Lato"/>
          <w:sz w:val="20"/>
          <w:szCs w:val="20"/>
        </w:rPr>
        <w:t xml:space="preserve">Ministry of </w:t>
      </w:r>
      <w:r>
        <w:rPr>
          <w:rFonts w:ascii="Lato" w:eastAsia="Times New Roman" w:hAnsi="Lato"/>
          <w:sz w:val="20"/>
          <w:szCs w:val="20"/>
        </w:rPr>
        <w:t>Family</w:t>
      </w:r>
      <w:r w:rsidRPr="00A2426E">
        <w:rPr>
          <w:rFonts w:ascii="Lato" w:eastAsia="Times New Roman" w:hAnsi="Lato"/>
          <w:sz w:val="20"/>
          <w:szCs w:val="20"/>
        </w:rPr>
        <w:t xml:space="preserve"> and Human Rights Development (</w:t>
      </w:r>
      <w:proofErr w:type="spellStart"/>
      <w:r w:rsidRPr="00A2426E">
        <w:rPr>
          <w:rFonts w:ascii="Lato" w:eastAsia="Times New Roman" w:hAnsi="Lato"/>
          <w:sz w:val="20"/>
          <w:szCs w:val="20"/>
        </w:rPr>
        <w:t>Mo</w:t>
      </w:r>
      <w:r>
        <w:rPr>
          <w:rFonts w:ascii="Lato" w:eastAsia="Times New Roman" w:hAnsi="Lato"/>
          <w:sz w:val="20"/>
          <w:szCs w:val="20"/>
        </w:rPr>
        <w:t>F</w:t>
      </w:r>
      <w:r w:rsidRPr="00A2426E">
        <w:rPr>
          <w:rFonts w:ascii="Lato" w:eastAsia="Times New Roman" w:hAnsi="Lato"/>
          <w:sz w:val="20"/>
          <w:szCs w:val="20"/>
        </w:rPr>
        <w:t>HRD</w:t>
      </w:r>
      <w:proofErr w:type="spellEnd"/>
      <w:r w:rsidRPr="00A2426E">
        <w:rPr>
          <w:rFonts w:ascii="Lato" w:eastAsia="Times New Roman" w:hAnsi="Lato"/>
          <w:sz w:val="20"/>
          <w:szCs w:val="20"/>
        </w:rPr>
        <w:t>)</w:t>
      </w:r>
    </w:p>
    <w:p w14:paraId="30FDAD96" w14:textId="77777777" w:rsidR="001A3B97" w:rsidRPr="00A2426E" w:rsidRDefault="001A3B97" w:rsidP="001A3B97">
      <w:pPr>
        <w:pStyle w:val="ListParagraph"/>
        <w:numPr>
          <w:ilvl w:val="0"/>
          <w:numId w:val="26"/>
        </w:numPr>
        <w:spacing w:line="259" w:lineRule="auto"/>
        <w:rPr>
          <w:rFonts w:ascii="Lato" w:eastAsia="Times New Roman" w:hAnsi="Lato"/>
          <w:sz w:val="20"/>
          <w:szCs w:val="20"/>
        </w:rPr>
      </w:pPr>
      <w:r w:rsidRPr="00A2426E">
        <w:rPr>
          <w:rFonts w:ascii="Lato" w:eastAsia="Times New Roman" w:hAnsi="Lato"/>
          <w:sz w:val="20"/>
          <w:szCs w:val="20"/>
        </w:rPr>
        <w:t>Ministry of Education (MoE)</w:t>
      </w:r>
    </w:p>
    <w:p w14:paraId="0EF910DD" w14:textId="77777777" w:rsidR="001A3B97" w:rsidRPr="00A2426E" w:rsidRDefault="001A3B97" w:rsidP="001A3B97">
      <w:pPr>
        <w:pStyle w:val="ListParagraph"/>
        <w:numPr>
          <w:ilvl w:val="0"/>
          <w:numId w:val="26"/>
        </w:numPr>
        <w:spacing w:line="259" w:lineRule="auto"/>
        <w:rPr>
          <w:rFonts w:ascii="Lato" w:eastAsia="Times New Roman" w:hAnsi="Lato"/>
          <w:sz w:val="20"/>
          <w:szCs w:val="20"/>
        </w:rPr>
      </w:pPr>
      <w:r w:rsidRPr="00A2426E">
        <w:rPr>
          <w:rFonts w:ascii="Lato" w:eastAsia="Times New Roman" w:hAnsi="Lato"/>
          <w:sz w:val="20"/>
          <w:szCs w:val="20"/>
        </w:rPr>
        <w:t>Ministry of Health (MoH)</w:t>
      </w:r>
    </w:p>
    <w:p w14:paraId="040898B3" w14:textId="77777777" w:rsidR="001A3B97" w:rsidRPr="00A2426E" w:rsidRDefault="001A3B97" w:rsidP="001A3B97">
      <w:pPr>
        <w:pStyle w:val="ListParagraph"/>
        <w:numPr>
          <w:ilvl w:val="0"/>
          <w:numId w:val="26"/>
        </w:numPr>
        <w:spacing w:line="259" w:lineRule="auto"/>
        <w:rPr>
          <w:rFonts w:ascii="Lato" w:eastAsia="Times New Roman" w:hAnsi="Lato"/>
          <w:sz w:val="20"/>
          <w:szCs w:val="20"/>
        </w:rPr>
      </w:pPr>
      <w:r w:rsidRPr="00A2426E">
        <w:rPr>
          <w:rFonts w:ascii="Lato" w:eastAsia="Times New Roman" w:hAnsi="Lato"/>
          <w:sz w:val="20"/>
          <w:szCs w:val="20"/>
        </w:rPr>
        <w:t>Ministry of Labor and Social Affairs (</w:t>
      </w:r>
      <w:proofErr w:type="spellStart"/>
      <w:r w:rsidRPr="00A2426E">
        <w:rPr>
          <w:rFonts w:ascii="Lato" w:eastAsia="Times New Roman" w:hAnsi="Lato"/>
          <w:sz w:val="20"/>
          <w:szCs w:val="20"/>
        </w:rPr>
        <w:t>MoLSA</w:t>
      </w:r>
      <w:proofErr w:type="spellEnd"/>
      <w:r w:rsidRPr="00A2426E">
        <w:rPr>
          <w:rFonts w:ascii="Lato" w:eastAsia="Times New Roman" w:hAnsi="Lato"/>
          <w:sz w:val="20"/>
          <w:szCs w:val="20"/>
        </w:rPr>
        <w:t>)</w:t>
      </w:r>
    </w:p>
    <w:p w14:paraId="58D6B729" w14:textId="77777777" w:rsidR="001A3B97" w:rsidRPr="00A2426E" w:rsidRDefault="001A3B97" w:rsidP="001A3B97">
      <w:pPr>
        <w:pStyle w:val="ListParagraph"/>
        <w:numPr>
          <w:ilvl w:val="0"/>
          <w:numId w:val="26"/>
        </w:numPr>
        <w:spacing w:line="259" w:lineRule="auto"/>
        <w:rPr>
          <w:rFonts w:ascii="Lato" w:eastAsia="Times New Roman" w:hAnsi="Lato"/>
          <w:sz w:val="20"/>
          <w:szCs w:val="20"/>
        </w:rPr>
      </w:pPr>
      <w:r w:rsidRPr="00A2426E">
        <w:rPr>
          <w:rFonts w:ascii="Lato" w:eastAsia="Times New Roman" w:hAnsi="Lato"/>
          <w:sz w:val="20"/>
          <w:szCs w:val="20"/>
        </w:rPr>
        <w:t>Ministry of Employment, Social Affairs and Family (MESAF)</w:t>
      </w:r>
    </w:p>
    <w:p w14:paraId="403D7936" w14:textId="77777777" w:rsidR="001A3B97" w:rsidRDefault="001A3B97" w:rsidP="001A3B97">
      <w:pPr>
        <w:pStyle w:val="ListParagraph"/>
        <w:numPr>
          <w:ilvl w:val="0"/>
          <w:numId w:val="26"/>
        </w:numPr>
        <w:spacing w:line="259" w:lineRule="auto"/>
        <w:rPr>
          <w:rFonts w:ascii="Lato" w:eastAsia="Times New Roman" w:hAnsi="Lato"/>
          <w:sz w:val="20"/>
          <w:szCs w:val="20"/>
        </w:rPr>
      </w:pPr>
      <w:r w:rsidRPr="00A2426E">
        <w:rPr>
          <w:rFonts w:ascii="Lato" w:eastAsia="Times New Roman" w:hAnsi="Lato"/>
          <w:sz w:val="20"/>
          <w:szCs w:val="20"/>
        </w:rPr>
        <w:t>Federal Member State institutions (including Puntland and Somaliland counterparts)</w:t>
      </w:r>
    </w:p>
    <w:p w14:paraId="115FD3E1" w14:textId="77777777" w:rsidR="001A3B97" w:rsidRDefault="001A3B97" w:rsidP="001A3B97">
      <w:pPr>
        <w:pStyle w:val="ListParagraph"/>
        <w:numPr>
          <w:ilvl w:val="0"/>
          <w:numId w:val="26"/>
        </w:numPr>
        <w:spacing w:line="259" w:lineRule="auto"/>
        <w:rPr>
          <w:rFonts w:ascii="Lato" w:eastAsia="Times New Roman" w:hAnsi="Lato"/>
          <w:sz w:val="20"/>
          <w:szCs w:val="20"/>
        </w:rPr>
      </w:pPr>
      <w:r w:rsidRPr="00A2426E">
        <w:rPr>
          <w:rFonts w:ascii="Lato" w:eastAsia="Times New Roman" w:hAnsi="Lato"/>
          <w:sz w:val="20"/>
          <w:szCs w:val="20"/>
        </w:rPr>
        <w:t>Parliamentary committees (child rights, social affairs, budget/finance</w:t>
      </w:r>
    </w:p>
    <w:p w14:paraId="24500840" w14:textId="77777777" w:rsidR="001A3B97" w:rsidRPr="00A2426E" w:rsidRDefault="001A3B97" w:rsidP="001A3B97">
      <w:pPr>
        <w:pStyle w:val="ListParagraph"/>
        <w:numPr>
          <w:ilvl w:val="0"/>
          <w:numId w:val="26"/>
        </w:numPr>
        <w:spacing w:line="259" w:lineRule="auto"/>
        <w:rPr>
          <w:rFonts w:ascii="Lato" w:eastAsia="Times New Roman" w:hAnsi="Lato"/>
          <w:sz w:val="20"/>
          <w:szCs w:val="20"/>
        </w:rPr>
      </w:pPr>
      <w:r w:rsidRPr="00A2426E">
        <w:rPr>
          <w:rFonts w:ascii="Lato" w:eastAsia="Times New Roman" w:hAnsi="Lato"/>
          <w:sz w:val="20"/>
          <w:szCs w:val="20"/>
        </w:rPr>
        <w:t>Ministries of Finance and Planning (critical for budgeting and resource allocation)</w:t>
      </w:r>
    </w:p>
    <w:p w14:paraId="2D594ADB" w14:textId="77777777" w:rsidR="001A3B97" w:rsidRPr="00A2426E" w:rsidRDefault="001A3B97" w:rsidP="001A3B97">
      <w:pPr>
        <w:spacing w:after="0"/>
        <w:rPr>
          <w:rFonts w:ascii="Lato" w:eastAsia="Times New Roman" w:hAnsi="Lato"/>
          <w:sz w:val="20"/>
          <w:szCs w:val="20"/>
        </w:rPr>
      </w:pPr>
    </w:p>
    <w:p w14:paraId="55997199" w14:textId="77777777" w:rsidR="001A3B97" w:rsidRPr="00A2426E" w:rsidRDefault="001A3B97" w:rsidP="001A3B97">
      <w:pPr>
        <w:spacing w:after="0"/>
        <w:rPr>
          <w:rFonts w:ascii="Lato" w:eastAsia="Times New Roman" w:hAnsi="Lato"/>
          <w:b/>
          <w:bCs/>
          <w:sz w:val="20"/>
          <w:szCs w:val="20"/>
        </w:rPr>
      </w:pPr>
      <w:r w:rsidRPr="00A2426E">
        <w:rPr>
          <w:rFonts w:ascii="Lato" w:eastAsia="Times New Roman" w:hAnsi="Lato"/>
          <w:b/>
          <w:bCs/>
          <w:sz w:val="20"/>
          <w:szCs w:val="20"/>
        </w:rPr>
        <w:t>2. Influencers / Power Brokers (Shape norms, decisions, and resource flows)</w:t>
      </w:r>
    </w:p>
    <w:p w14:paraId="7AA7E3B4" w14:textId="77777777" w:rsidR="001A3B97" w:rsidRPr="00A2426E" w:rsidRDefault="001A3B97" w:rsidP="001A3B97">
      <w:pPr>
        <w:spacing w:after="0"/>
        <w:rPr>
          <w:rFonts w:ascii="Lato" w:eastAsia="Times New Roman" w:hAnsi="Lato"/>
          <w:sz w:val="20"/>
          <w:szCs w:val="20"/>
        </w:rPr>
      </w:pPr>
    </w:p>
    <w:p w14:paraId="15D76A87" w14:textId="77777777" w:rsidR="001A3B97" w:rsidRPr="00A2426E" w:rsidRDefault="001A3B97" w:rsidP="001A3B97">
      <w:pPr>
        <w:pStyle w:val="ListParagraph"/>
        <w:numPr>
          <w:ilvl w:val="0"/>
          <w:numId w:val="27"/>
        </w:numPr>
        <w:spacing w:line="259" w:lineRule="auto"/>
        <w:rPr>
          <w:rFonts w:ascii="Lato" w:eastAsia="Times New Roman" w:hAnsi="Lato"/>
          <w:sz w:val="20"/>
          <w:szCs w:val="20"/>
        </w:rPr>
      </w:pPr>
      <w:r w:rsidRPr="00A2426E">
        <w:rPr>
          <w:rFonts w:ascii="Lato" w:eastAsia="Times New Roman" w:hAnsi="Lato"/>
          <w:sz w:val="20"/>
          <w:szCs w:val="20"/>
        </w:rPr>
        <w:t>Religious leaders and customary elders (key norm setters and gatekeepers)</w:t>
      </w:r>
    </w:p>
    <w:p w14:paraId="041E7385" w14:textId="77777777" w:rsidR="001A3B97" w:rsidRPr="00A2426E" w:rsidRDefault="001A3B97" w:rsidP="001A3B97">
      <w:pPr>
        <w:pStyle w:val="ListParagraph"/>
        <w:numPr>
          <w:ilvl w:val="0"/>
          <w:numId w:val="27"/>
        </w:numPr>
        <w:spacing w:line="259" w:lineRule="auto"/>
        <w:rPr>
          <w:rFonts w:ascii="Lato" w:eastAsia="Times New Roman" w:hAnsi="Lato"/>
          <w:sz w:val="20"/>
          <w:szCs w:val="20"/>
        </w:rPr>
      </w:pPr>
      <w:r w:rsidRPr="00A2426E">
        <w:rPr>
          <w:rFonts w:ascii="Lato" w:eastAsia="Times New Roman" w:hAnsi="Lato"/>
          <w:sz w:val="20"/>
          <w:szCs w:val="20"/>
        </w:rPr>
        <w:t>Civil society coalitions (e.g., child rights coalitions), women’s networks, youth platforms, and Disabled Persons’ Organizations (DPOs)</w:t>
      </w:r>
    </w:p>
    <w:p w14:paraId="1F426AD1" w14:textId="77777777" w:rsidR="001A3B97" w:rsidRPr="00A2426E" w:rsidRDefault="001A3B97" w:rsidP="001A3B97">
      <w:pPr>
        <w:pStyle w:val="ListParagraph"/>
        <w:numPr>
          <w:ilvl w:val="0"/>
          <w:numId w:val="27"/>
        </w:numPr>
        <w:spacing w:line="259" w:lineRule="auto"/>
        <w:rPr>
          <w:rFonts w:ascii="Lato" w:eastAsia="Times New Roman" w:hAnsi="Lato"/>
          <w:sz w:val="20"/>
          <w:szCs w:val="20"/>
        </w:rPr>
      </w:pPr>
      <w:r w:rsidRPr="00A2426E">
        <w:rPr>
          <w:rFonts w:ascii="Lato" w:eastAsia="Times New Roman" w:hAnsi="Lato"/>
          <w:sz w:val="20"/>
          <w:szCs w:val="20"/>
        </w:rPr>
        <w:t>Media houses and journalists shaping public discourse and accountability</w:t>
      </w:r>
    </w:p>
    <w:p w14:paraId="5208A1ED" w14:textId="77777777" w:rsidR="001A3B97" w:rsidRPr="00A2426E" w:rsidRDefault="001A3B97" w:rsidP="001A3B97">
      <w:pPr>
        <w:pStyle w:val="ListParagraph"/>
        <w:numPr>
          <w:ilvl w:val="0"/>
          <w:numId w:val="27"/>
        </w:numPr>
        <w:spacing w:line="259" w:lineRule="auto"/>
        <w:rPr>
          <w:rFonts w:ascii="Lato" w:eastAsia="Times New Roman" w:hAnsi="Lato"/>
          <w:sz w:val="20"/>
          <w:szCs w:val="20"/>
        </w:rPr>
      </w:pPr>
      <w:r w:rsidRPr="00A2426E">
        <w:rPr>
          <w:rFonts w:ascii="Lato" w:eastAsia="Times New Roman" w:hAnsi="Lato"/>
          <w:sz w:val="20"/>
          <w:szCs w:val="20"/>
        </w:rPr>
        <w:t>Academia, research institutions, and policy platforms</w:t>
      </w:r>
    </w:p>
    <w:p w14:paraId="3038DE4F" w14:textId="77777777" w:rsidR="001A3B97" w:rsidRPr="00A2426E" w:rsidRDefault="001A3B97" w:rsidP="001A3B97">
      <w:pPr>
        <w:pStyle w:val="ListParagraph"/>
        <w:numPr>
          <w:ilvl w:val="0"/>
          <w:numId w:val="27"/>
        </w:numPr>
        <w:spacing w:line="259" w:lineRule="auto"/>
        <w:rPr>
          <w:rFonts w:ascii="Lato" w:eastAsia="Times New Roman" w:hAnsi="Lato"/>
          <w:sz w:val="20"/>
          <w:szCs w:val="20"/>
        </w:rPr>
      </w:pPr>
      <w:r w:rsidRPr="00A2426E">
        <w:rPr>
          <w:rFonts w:ascii="Lato" w:eastAsia="Times New Roman" w:hAnsi="Lato"/>
          <w:sz w:val="20"/>
          <w:szCs w:val="20"/>
        </w:rPr>
        <w:t>Donor agencies, UN bodies, and development partners (agenda-setting and financing influence)</w:t>
      </w:r>
    </w:p>
    <w:p w14:paraId="10B5550B" w14:textId="77777777" w:rsidR="001A3B97" w:rsidRPr="00A2426E" w:rsidRDefault="001A3B97" w:rsidP="001A3B97">
      <w:pPr>
        <w:pStyle w:val="ListParagraph"/>
        <w:numPr>
          <w:ilvl w:val="0"/>
          <w:numId w:val="27"/>
        </w:numPr>
        <w:spacing w:line="259" w:lineRule="auto"/>
        <w:rPr>
          <w:rFonts w:ascii="Lato" w:eastAsia="Times New Roman" w:hAnsi="Lato"/>
          <w:sz w:val="20"/>
          <w:szCs w:val="20"/>
        </w:rPr>
      </w:pPr>
      <w:r w:rsidRPr="00A2426E">
        <w:rPr>
          <w:rFonts w:ascii="Lato" w:eastAsia="Times New Roman" w:hAnsi="Lato"/>
          <w:sz w:val="20"/>
          <w:szCs w:val="20"/>
        </w:rPr>
        <w:lastRenderedPageBreak/>
        <w:t>Private sector actors (investors, CSR initiatives, telecom and digital platforms influencing protection and outreach)</w:t>
      </w:r>
    </w:p>
    <w:p w14:paraId="178C4065" w14:textId="77777777" w:rsidR="001A3B97" w:rsidRPr="00A2426E" w:rsidRDefault="001A3B97" w:rsidP="001A3B97">
      <w:pPr>
        <w:spacing w:after="0"/>
        <w:rPr>
          <w:rFonts w:ascii="Lato" w:eastAsia="Times New Roman" w:hAnsi="Lato"/>
          <w:sz w:val="20"/>
          <w:szCs w:val="20"/>
        </w:rPr>
      </w:pPr>
    </w:p>
    <w:p w14:paraId="7A8F1B69" w14:textId="77777777" w:rsidR="001A3B97" w:rsidRPr="00A2426E" w:rsidRDefault="001A3B97" w:rsidP="001A3B97">
      <w:pPr>
        <w:spacing w:after="0"/>
        <w:rPr>
          <w:rFonts w:ascii="Lato" w:eastAsia="Times New Roman" w:hAnsi="Lato"/>
          <w:b/>
          <w:bCs/>
          <w:sz w:val="20"/>
          <w:szCs w:val="20"/>
        </w:rPr>
      </w:pPr>
      <w:r w:rsidRPr="00A2426E">
        <w:rPr>
          <w:rFonts w:ascii="Lato" w:eastAsia="Times New Roman" w:hAnsi="Lato"/>
          <w:b/>
          <w:bCs/>
          <w:sz w:val="20"/>
          <w:szCs w:val="20"/>
        </w:rPr>
        <w:t>3. Rights-Holders (Entitled to rights and central to accountability)</w:t>
      </w:r>
    </w:p>
    <w:p w14:paraId="5F1B783D" w14:textId="77777777" w:rsidR="001A3B97" w:rsidRPr="00A2426E" w:rsidRDefault="001A3B97" w:rsidP="001A3B97">
      <w:pPr>
        <w:spacing w:after="0"/>
        <w:rPr>
          <w:rFonts w:ascii="Lato" w:eastAsia="Times New Roman" w:hAnsi="Lato"/>
          <w:sz w:val="20"/>
          <w:szCs w:val="20"/>
        </w:rPr>
      </w:pPr>
    </w:p>
    <w:p w14:paraId="3BE0A7FC" w14:textId="77777777" w:rsidR="001A3B97" w:rsidRPr="00A2426E" w:rsidRDefault="001A3B97" w:rsidP="001A3B97">
      <w:pPr>
        <w:pStyle w:val="ListParagraph"/>
        <w:numPr>
          <w:ilvl w:val="0"/>
          <w:numId w:val="28"/>
        </w:numPr>
        <w:spacing w:line="259" w:lineRule="auto"/>
        <w:rPr>
          <w:rFonts w:ascii="Lato" w:eastAsia="Times New Roman" w:hAnsi="Lato"/>
          <w:sz w:val="20"/>
          <w:szCs w:val="20"/>
        </w:rPr>
      </w:pPr>
      <w:r w:rsidRPr="00A2426E">
        <w:rPr>
          <w:rFonts w:ascii="Lato" w:eastAsia="Times New Roman" w:hAnsi="Lato"/>
          <w:sz w:val="20"/>
          <w:szCs w:val="20"/>
        </w:rPr>
        <w:t>Children and adolescents, including:</w:t>
      </w:r>
    </w:p>
    <w:p w14:paraId="349930A2" w14:textId="77777777" w:rsidR="001A3B97" w:rsidRPr="00A2426E" w:rsidRDefault="001A3B97" w:rsidP="001A3B97">
      <w:pPr>
        <w:pStyle w:val="ListParagraph"/>
        <w:numPr>
          <w:ilvl w:val="0"/>
          <w:numId w:val="28"/>
        </w:numPr>
        <w:spacing w:line="259" w:lineRule="auto"/>
        <w:rPr>
          <w:rFonts w:ascii="Lato" w:eastAsia="Times New Roman" w:hAnsi="Lato"/>
          <w:sz w:val="20"/>
          <w:szCs w:val="20"/>
        </w:rPr>
      </w:pPr>
      <w:r w:rsidRPr="00A2426E">
        <w:rPr>
          <w:rFonts w:ascii="Lato" w:eastAsia="Times New Roman" w:hAnsi="Lato"/>
          <w:sz w:val="20"/>
          <w:szCs w:val="20"/>
        </w:rPr>
        <w:t>Girls and boys</w:t>
      </w:r>
    </w:p>
    <w:p w14:paraId="73EB98A1" w14:textId="77777777" w:rsidR="001A3B97" w:rsidRPr="00A2426E" w:rsidRDefault="001A3B97" w:rsidP="001A3B97">
      <w:pPr>
        <w:pStyle w:val="ListParagraph"/>
        <w:numPr>
          <w:ilvl w:val="0"/>
          <w:numId w:val="28"/>
        </w:numPr>
        <w:spacing w:line="259" w:lineRule="auto"/>
        <w:rPr>
          <w:rFonts w:ascii="Lato" w:eastAsia="Times New Roman" w:hAnsi="Lato"/>
          <w:sz w:val="20"/>
          <w:szCs w:val="20"/>
        </w:rPr>
      </w:pPr>
      <w:r w:rsidRPr="00A2426E">
        <w:rPr>
          <w:rFonts w:ascii="Lato" w:eastAsia="Times New Roman" w:hAnsi="Lato"/>
          <w:sz w:val="20"/>
          <w:szCs w:val="20"/>
        </w:rPr>
        <w:t>Internally displaced children</w:t>
      </w:r>
    </w:p>
    <w:p w14:paraId="304B5A44" w14:textId="77777777" w:rsidR="001A3B97" w:rsidRPr="00A2426E" w:rsidRDefault="001A3B97" w:rsidP="001A3B97">
      <w:pPr>
        <w:pStyle w:val="ListParagraph"/>
        <w:numPr>
          <w:ilvl w:val="0"/>
          <w:numId w:val="28"/>
        </w:numPr>
        <w:spacing w:line="259" w:lineRule="auto"/>
        <w:rPr>
          <w:rFonts w:ascii="Lato" w:eastAsia="Times New Roman" w:hAnsi="Lato"/>
          <w:sz w:val="20"/>
          <w:szCs w:val="20"/>
        </w:rPr>
      </w:pPr>
      <w:r w:rsidRPr="00A2426E">
        <w:rPr>
          <w:rFonts w:ascii="Lato" w:eastAsia="Times New Roman" w:hAnsi="Lato"/>
          <w:sz w:val="20"/>
          <w:szCs w:val="20"/>
        </w:rPr>
        <w:t>Children with disabilities</w:t>
      </w:r>
    </w:p>
    <w:p w14:paraId="55D2AD41" w14:textId="77777777" w:rsidR="001A3B97" w:rsidRPr="00A2426E" w:rsidRDefault="001A3B97" w:rsidP="001A3B97">
      <w:pPr>
        <w:pStyle w:val="ListParagraph"/>
        <w:numPr>
          <w:ilvl w:val="0"/>
          <w:numId w:val="28"/>
        </w:numPr>
        <w:spacing w:line="259" w:lineRule="auto"/>
        <w:rPr>
          <w:rFonts w:ascii="Lato" w:eastAsia="Times New Roman" w:hAnsi="Lato"/>
          <w:sz w:val="20"/>
          <w:szCs w:val="20"/>
        </w:rPr>
      </w:pPr>
      <w:r w:rsidRPr="00A2426E">
        <w:rPr>
          <w:rFonts w:ascii="Lato" w:eastAsia="Times New Roman" w:hAnsi="Lato"/>
          <w:sz w:val="20"/>
          <w:szCs w:val="20"/>
        </w:rPr>
        <w:t>Marginalized and minority groups</w:t>
      </w:r>
    </w:p>
    <w:p w14:paraId="0E4D8C8E" w14:textId="77777777" w:rsidR="001A3B97" w:rsidRPr="00A2426E" w:rsidRDefault="001A3B97" w:rsidP="001A3B97">
      <w:pPr>
        <w:pStyle w:val="ListParagraph"/>
        <w:numPr>
          <w:ilvl w:val="0"/>
          <w:numId w:val="28"/>
        </w:numPr>
        <w:spacing w:line="259" w:lineRule="auto"/>
        <w:rPr>
          <w:rFonts w:ascii="Lato" w:eastAsia="Times New Roman" w:hAnsi="Lato"/>
          <w:sz w:val="20"/>
          <w:szCs w:val="20"/>
        </w:rPr>
      </w:pPr>
      <w:r w:rsidRPr="00A2426E">
        <w:rPr>
          <w:rFonts w:ascii="Lato" w:eastAsia="Times New Roman" w:hAnsi="Lato"/>
          <w:sz w:val="20"/>
          <w:szCs w:val="20"/>
        </w:rPr>
        <w:t>Child-led structures: girls’ clubs, child champions, youth advocates</w:t>
      </w:r>
    </w:p>
    <w:p w14:paraId="5015D351" w14:textId="77777777" w:rsidR="001A3B97" w:rsidRDefault="001A3B97" w:rsidP="001A3B97">
      <w:pPr>
        <w:tabs>
          <w:tab w:val="left" w:pos="920"/>
        </w:tabs>
        <w:spacing w:after="0"/>
        <w:rPr>
          <w:rFonts w:ascii="Lato" w:eastAsia="Times New Roman" w:hAnsi="Lato"/>
          <w:b/>
          <w:bCs/>
          <w:sz w:val="20"/>
          <w:szCs w:val="20"/>
        </w:rPr>
      </w:pPr>
    </w:p>
    <w:p w14:paraId="705898F3" w14:textId="77777777" w:rsidR="001A3B97" w:rsidRDefault="001A3B97" w:rsidP="001A3B97">
      <w:pPr>
        <w:tabs>
          <w:tab w:val="left" w:pos="920"/>
        </w:tabs>
        <w:spacing w:after="0"/>
        <w:rPr>
          <w:rFonts w:ascii="Lato" w:eastAsia="Times New Roman" w:hAnsi="Lato"/>
          <w:b/>
          <w:bCs/>
          <w:sz w:val="20"/>
          <w:szCs w:val="20"/>
        </w:rPr>
      </w:pPr>
      <w:r w:rsidRPr="00C16504">
        <w:rPr>
          <w:rFonts w:ascii="Lato" w:eastAsia="Times New Roman" w:hAnsi="Lato"/>
          <w:b/>
          <w:bCs/>
          <w:sz w:val="20"/>
          <w:szCs w:val="20"/>
        </w:rPr>
        <w:t>Methodology</w:t>
      </w:r>
    </w:p>
    <w:p w14:paraId="11F089E8" w14:textId="77777777" w:rsidR="001A3B97" w:rsidRDefault="001A3B97" w:rsidP="001A3B97">
      <w:pPr>
        <w:tabs>
          <w:tab w:val="left" w:pos="920"/>
        </w:tabs>
        <w:spacing w:after="0"/>
        <w:rPr>
          <w:rFonts w:ascii="Lato" w:eastAsia="Times New Roman" w:hAnsi="Lato"/>
          <w:b/>
          <w:bCs/>
          <w:sz w:val="20"/>
          <w:szCs w:val="20"/>
        </w:rPr>
      </w:pPr>
    </w:p>
    <w:p w14:paraId="53E744D9" w14:textId="77777777" w:rsidR="001A3B97" w:rsidRPr="00900FFD" w:rsidRDefault="001A3B97" w:rsidP="001A3B97">
      <w:pPr>
        <w:tabs>
          <w:tab w:val="left" w:pos="920"/>
        </w:tabs>
        <w:spacing w:after="0"/>
        <w:rPr>
          <w:rFonts w:ascii="Lato" w:eastAsia="Times New Roman" w:hAnsi="Lato"/>
          <w:b/>
          <w:bCs/>
          <w:sz w:val="20"/>
          <w:szCs w:val="20"/>
        </w:rPr>
      </w:pPr>
      <w:r w:rsidRPr="00900FFD">
        <w:rPr>
          <w:rFonts w:ascii="Lato" w:eastAsia="Times New Roman" w:hAnsi="Lato"/>
          <w:sz w:val="20"/>
          <w:szCs w:val="20"/>
        </w:rPr>
        <w:t xml:space="preserve">The consultant will employ a </w:t>
      </w:r>
      <w:r w:rsidRPr="00900FFD">
        <w:rPr>
          <w:rFonts w:ascii="Lato" w:eastAsia="Times New Roman" w:hAnsi="Lato"/>
          <w:b/>
          <w:bCs/>
          <w:sz w:val="20"/>
          <w:szCs w:val="20"/>
        </w:rPr>
        <w:t>mixed-methods approach</w:t>
      </w:r>
      <w:r w:rsidRPr="00900FFD">
        <w:rPr>
          <w:rFonts w:ascii="Lato" w:eastAsia="Times New Roman" w:hAnsi="Lato"/>
          <w:sz w:val="20"/>
          <w:szCs w:val="20"/>
        </w:rPr>
        <w:t xml:space="preserve"> to ensure a rigorous, participatory, and rights-based Political Economy Analysis:</w:t>
      </w:r>
    </w:p>
    <w:p w14:paraId="6A49222E" w14:textId="77777777" w:rsidR="001A3B97" w:rsidRPr="00900FFD" w:rsidRDefault="001A3B97" w:rsidP="001A3B97">
      <w:pPr>
        <w:numPr>
          <w:ilvl w:val="0"/>
          <w:numId w:val="18"/>
        </w:numPr>
        <w:spacing w:before="100" w:beforeAutospacing="1" w:after="100" w:afterAutospacing="1" w:line="240" w:lineRule="auto"/>
        <w:jc w:val="both"/>
        <w:rPr>
          <w:rFonts w:ascii="Lato" w:eastAsia="Times New Roman" w:hAnsi="Lato"/>
          <w:sz w:val="20"/>
          <w:szCs w:val="20"/>
        </w:rPr>
      </w:pPr>
      <w:r w:rsidRPr="00900FFD">
        <w:rPr>
          <w:rFonts w:ascii="Lato" w:eastAsia="Times New Roman" w:hAnsi="Lato"/>
          <w:b/>
          <w:bCs/>
          <w:sz w:val="20"/>
          <w:szCs w:val="20"/>
        </w:rPr>
        <w:t>Desk Review:</w:t>
      </w:r>
      <w:r w:rsidRPr="00900FFD">
        <w:rPr>
          <w:rFonts w:ascii="Lato" w:eastAsia="Times New Roman" w:hAnsi="Lato"/>
          <w:sz w:val="20"/>
          <w:szCs w:val="20"/>
        </w:rPr>
        <w:t xml:space="preserve"> Comprehensive analysis of legal and policy frameworks, parliamentary records, budget documents, donor and partner reports, and secondary literature relevant to children’s rights and protection. </w:t>
      </w:r>
    </w:p>
    <w:p w14:paraId="12B12764" w14:textId="77777777" w:rsidR="001A3B97" w:rsidRPr="00900FFD" w:rsidRDefault="001A3B97" w:rsidP="001A3B97">
      <w:pPr>
        <w:numPr>
          <w:ilvl w:val="0"/>
          <w:numId w:val="18"/>
        </w:numPr>
        <w:spacing w:before="100" w:beforeAutospacing="1" w:after="100" w:afterAutospacing="1" w:line="240" w:lineRule="auto"/>
        <w:jc w:val="both"/>
        <w:rPr>
          <w:rFonts w:ascii="Lato" w:eastAsia="Times New Roman" w:hAnsi="Lato"/>
          <w:sz w:val="20"/>
          <w:szCs w:val="20"/>
        </w:rPr>
      </w:pPr>
      <w:r w:rsidRPr="00900FFD">
        <w:rPr>
          <w:rFonts w:ascii="Lato" w:eastAsia="Times New Roman" w:hAnsi="Lato"/>
          <w:b/>
          <w:bCs/>
          <w:sz w:val="20"/>
          <w:szCs w:val="20"/>
        </w:rPr>
        <w:t>Key Informant Interviews (KIIs):</w:t>
      </w:r>
      <w:r w:rsidRPr="00900FFD">
        <w:rPr>
          <w:rFonts w:ascii="Lato" w:eastAsia="Times New Roman" w:hAnsi="Lato"/>
          <w:sz w:val="20"/>
          <w:szCs w:val="20"/>
        </w:rPr>
        <w:t xml:space="preserve"> Structured interviews with government officials, parliamentarians, CSO leaders, religious and customary authorities, journalists, and donor representatives to understand incentives, constraints, and power dynamics. </w:t>
      </w:r>
    </w:p>
    <w:p w14:paraId="3140D14A" w14:textId="77777777" w:rsidR="001A3B97" w:rsidRPr="00900FFD" w:rsidRDefault="001A3B97" w:rsidP="001A3B97">
      <w:pPr>
        <w:numPr>
          <w:ilvl w:val="0"/>
          <w:numId w:val="18"/>
        </w:numPr>
        <w:spacing w:before="100" w:beforeAutospacing="1" w:after="100" w:afterAutospacing="1" w:line="240" w:lineRule="auto"/>
        <w:jc w:val="both"/>
        <w:rPr>
          <w:rFonts w:ascii="Lato" w:eastAsia="Times New Roman" w:hAnsi="Lato"/>
          <w:sz w:val="20"/>
          <w:szCs w:val="20"/>
        </w:rPr>
      </w:pPr>
      <w:r w:rsidRPr="00900FFD">
        <w:rPr>
          <w:rFonts w:ascii="Lato" w:eastAsia="Times New Roman" w:hAnsi="Lato"/>
          <w:b/>
          <w:bCs/>
          <w:sz w:val="20"/>
          <w:szCs w:val="20"/>
        </w:rPr>
        <w:t>Focus Group Discussions (FGDs):</w:t>
      </w:r>
      <w:r w:rsidRPr="00900FFD">
        <w:rPr>
          <w:rFonts w:ascii="Lato" w:eastAsia="Times New Roman" w:hAnsi="Lato"/>
          <w:sz w:val="20"/>
          <w:szCs w:val="20"/>
        </w:rPr>
        <w:t xml:space="preserve"> Facilitated sessions with caregivers, youth, and child rights advocates, conducted under strict safeguarding and ethical protocols to ensure confidentiality, consent, and protection from harm. </w:t>
      </w:r>
    </w:p>
    <w:p w14:paraId="1EA9D2EF" w14:textId="77777777" w:rsidR="001A3B97" w:rsidRPr="00900FFD" w:rsidRDefault="001A3B97" w:rsidP="001A3B97">
      <w:pPr>
        <w:numPr>
          <w:ilvl w:val="0"/>
          <w:numId w:val="18"/>
        </w:numPr>
        <w:spacing w:before="100" w:beforeAutospacing="1" w:after="100" w:afterAutospacing="1" w:line="240" w:lineRule="auto"/>
        <w:jc w:val="both"/>
        <w:rPr>
          <w:rFonts w:ascii="Lato" w:eastAsia="Times New Roman" w:hAnsi="Lato"/>
          <w:sz w:val="20"/>
          <w:szCs w:val="20"/>
        </w:rPr>
      </w:pPr>
      <w:r w:rsidRPr="00900FFD">
        <w:rPr>
          <w:rFonts w:ascii="Lato" w:eastAsia="Times New Roman" w:hAnsi="Lato"/>
          <w:b/>
          <w:bCs/>
          <w:sz w:val="20"/>
          <w:szCs w:val="20"/>
        </w:rPr>
        <w:t>Child and Youth Participation:</w:t>
      </w:r>
      <w:r w:rsidRPr="00900FFD">
        <w:rPr>
          <w:rFonts w:ascii="Lato" w:eastAsia="Times New Roman" w:hAnsi="Lato"/>
          <w:sz w:val="20"/>
          <w:szCs w:val="20"/>
        </w:rPr>
        <w:t xml:space="preserve"> Children, youth champions, and participants in child rights forums will be </w:t>
      </w:r>
      <w:r w:rsidRPr="00900FFD">
        <w:rPr>
          <w:rFonts w:ascii="Lato" w:eastAsia="Times New Roman" w:hAnsi="Lato"/>
          <w:b/>
          <w:bCs/>
          <w:sz w:val="20"/>
          <w:szCs w:val="20"/>
        </w:rPr>
        <w:t>safely and ethically consulted</w:t>
      </w:r>
      <w:r w:rsidRPr="00900FFD">
        <w:rPr>
          <w:rFonts w:ascii="Lato" w:eastAsia="Times New Roman" w:hAnsi="Lato"/>
          <w:sz w:val="20"/>
          <w:szCs w:val="20"/>
        </w:rPr>
        <w:t xml:space="preserve"> to ensure the perspectives, experiences, and priorities of rights-holders are central to the analysis. All engagement will adhere to international child protection standards and SC safeguarding policies. </w:t>
      </w:r>
    </w:p>
    <w:p w14:paraId="740DE680" w14:textId="77777777" w:rsidR="001A3B97" w:rsidRPr="00900FFD" w:rsidRDefault="001A3B97" w:rsidP="001A3B97">
      <w:pPr>
        <w:numPr>
          <w:ilvl w:val="0"/>
          <w:numId w:val="18"/>
        </w:numPr>
        <w:spacing w:before="100" w:beforeAutospacing="1" w:after="100" w:afterAutospacing="1" w:line="240" w:lineRule="auto"/>
        <w:jc w:val="both"/>
        <w:rPr>
          <w:rFonts w:ascii="Lato" w:eastAsia="Times New Roman" w:hAnsi="Lato"/>
          <w:sz w:val="20"/>
          <w:szCs w:val="20"/>
        </w:rPr>
      </w:pPr>
      <w:r w:rsidRPr="00900FFD">
        <w:rPr>
          <w:rFonts w:ascii="Lato" w:eastAsia="Times New Roman" w:hAnsi="Lato"/>
          <w:b/>
          <w:bCs/>
          <w:sz w:val="20"/>
          <w:szCs w:val="20"/>
        </w:rPr>
        <w:t>Media and Social Listening:</w:t>
      </w:r>
      <w:r w:rsidRPr="00900FFD">
        <w:rPr>
          <w:rFonts w:ascii="Lato" w:eastAsia="Times New Roman" w:hAnsi="Lato"/>
          <w:sz w:val="20"/>
          <w:szCs w:val="20"/>
        </w:rPr>
        <w:t xml:space="preserve"> Rapid review of television, radio, and digital platforms to capture narratives, public perceptions, advocacy trends, and emerging issues related to children’s rights. </w:t>
      </w:r>
    </w:p>
    <w:p w14:paraId="5450A7DF" w14:textId="77777777" w:rsidR="001A3B97" w:rsidRPr="00900FFD" w:rsidRDefault="001A3B97" w:rsidP="001A3B97">
      <w:pPr>
        <w:numPr>
          <w:ilvl w:val="0"/>
          <w:numId w:val="18"/>
        </w:numPr>
        <w:spacing w:before="100" w:beforeAutospacing="1" w:after="100" w:afterAutospacing="1" w:line="240" w:lineRule="auto"/>
        <w:jc w:val="both"/>
        <w:rPr>
          <w:rFonts w:ascii="Lato" w:eastAsia="Times New Roman" w:hAnsi="Lato"/>
          <w:sz w:val="20"/>
          <w:szCs w:val="20"/>
        </w:rPr>
      </w:pPr>
      <w:r w:rsidRPr="00900FFD">
        <w:rPr>
          <w:rFonts w:ascii="Lato" w:eastAsia="Times New Roman" w:hAnsi="Lato"/>
          <w:b/>
          <w:bCs/>
          <w:sz w:val="20"/>
          <w:szCs w:val="20"/>
        </w:rPr>
        <w:t>Organizational Survey:</w:t>
      </w:r>
      <w:r w:rsidRPr="00900FFD">
        <w:rPr>
          <w:rFonts w:ascii="Lato" w:eastAsia="Times New Roman" w:hAnsi="Lato"/>
          <w:sz w:val="20"/>
          <w:szCs w:val="20"/>
        </w:rPr>
        <w:t xml:space="preserve"> Structured survey of CSOs and coalitions to assess organizational capacity, reach, influence, and collaboration networks. </w:t>
      </w:r>
    </w:p>
    <w:p w14:paraId="3544FB17" w14:textId="77777777" w:rsidR="001A3B97" w:rsidRPr="00900FFD" w:rsidRDefault="001A3B97" w:rsidP="001A3B97">
      <w:pPr>
        <w:numPr>
          <w:ilvl w:val="0"/>
          <w:numId w:val="18"/>
        </w:numPr>
        <w:spacing w:before="100" w:beforeAutospacing="1" w:after="100" w:afterAutospacing="1" w:line="240" w:lineRule="auto"/>
        <w:jc w:val="both"/>
        <w:rPr>
          <w:rFonts w:ascii="Lato" w:eastAsia="Times New Roman" w:hAnsi="Lato"/>
          <w:sz w:val="20"/>
          <w:szCs w:val="20"/>
        </w:rPr>
      </w:pPr>
      <w:r w:rsidRPr="00900FFD">
        <w:rPr>
          <w:rFonts w:ascii="Lato" w:eastAsia="Times New Roman" w:hAnsi="Lato"/>
          <w:b/>
          <w:bCs/>
          <w:sz w:val="20"/>
          <w:szCs w:val="20"/>
        </w:rPr>
        <w:t>Validation Workshops:</w:t>
      </w:r>
      <w:r w:rsidRPr="00900FFD">
        <w:rPr>
          <w:rFonts w:ascii="Lato" w:eastAsia="Times New Roman" w:hAnsi="Lato"/>
          <w:sz w:val="20"/>
          <w:szCs w:val="20"/>
        </w:rPr>
        <w:t xml:space="preserve"> Joint workshops with CSOs, government representatives, and other stakeholders to test, refine, and validate findings, ensuring recommendations are contextually feasible and politically informed</w:t>
      </w:r>
    </w:p>
    <w:p w14:paraId="32617C78" w14:textId="77777777" w:rsidR="001A3B97" w:rsidRPr="0006445F" w:rsidRDefault="001A3B97" w:rsidP="001A3B97">
      <w:pPr>
        <w:numPr>
          <w:ilvl w:val="0"/>
          <w:numId w:val="18"/>
        </w:numPr>
        <w:tabs>
          <w:tab w:val="left" w:pos="920"/>
        </w:tabs>
        <w:spacing w:after="0" w:line="259" w:lineRule="auto"/>
        <w:jc w:val="both"/>
        <w:rPr>
          <w:rFonts w:ascii="Lato" w:eastAsia="Times New Roman" w:hAnsi="Lato"/>
          <w:sz w:val="20"/>
          <w:szCs w:val="20"/>
        </w:rPr>
      </w:pPr>
      <w:r w:rsidRPr="00900FFD">
        <w:rPr>
          <w:rFonts w:ascii="Lato" w:eastAsia="Times New Roman" w:hAnsi="Lato"/>
          <w:b/>
          <w:bCs/>
          <w:sz w:val="20"/>
          <w:szCs w:val="20"/>
        </w:rPr>
        <w:t>Validation Workshops:</w:t>
      </w:r>
      <w:r w:rsidRPr="00900FFD">
        <w:rPr>
          <w:rFonts w:ascii="Lato" w:eastAsia="Times New Roman" w:hAnsi="Lato"/>
          <w:sz w:val="20"/>
          <w:szCs w:val="20"/>
        </w:rPr>
        <w:t xml:space="preserve"> Joint sessions with CSOs and government stakeholders to test, refine, and validate findings.</w:t>
      </w:r>
    </w:p>
    <w:p w14:paraId="60F0DCA3" w14:textId="77777777" w:rsidR="001A3B97" w:rsidRPr="00C16504" w:rsidRDefault="001A3B97" w:rsidP="001A3B97">
      <w:pPr>
        <w:tabs>
          <w:tab w:val="left" w:pos="920"/>
        </w:tabs>
        <w:rPr>
          <w:rFonts w:ascii="Lato" w:eastAsia="Times New Roman" w:hAnsi="Lato"/>
          <w:b/>
          <w:bCs/>
          <w:sz w:val="20"/>
          <w:szCs w:val="20"/>
        </w:rPr>
      </w:pPr>
      <w:r w:rsidRPr="00C16504">
        <w:rPr>
          <w:rFonts w:ascii="Lato" w:eastAsia="Times New Roman" w:hAnsi="Lato"/>
          <w:b/>
          <w:bCs/>
          <w:sz w:val="20"/>
          <w:szCs w:val="20"/>
        </w:rPr>
        <w:t>Consultant / Firm Profile</w:t>
      </w:r>
    </w:p>
    <w:p w14:paraId="134D3947" w14:textId="77777777" w:rsidR="001A3B97" w:rsidRPr="00C16504" w:rsidRDefault="001A3B97" w:rsidP="001A3B97">
      <w:pPr>
        <w:tabs>
          <w:tab w:val="left" w:pos="920"/>
        </w:tabs>
        <w:rPr>
          <w:rFonts w:ascii="Lato" w:eastAsia="Times New Roman" w:hAnsi="Lato"/>
          <w:b/>
          <w:bCs/>
          <w:sz w:val="20"/>
          <w:szCs w:val="20"/>
        </w:rPr>
      </w:pPr>
      <w:r w:rsidRPr="00C16504">
        <w:rPr>
          <w:rFonts w:ascii="Lato" w:eastAsia="Times New Roman" w:hAnsi="Lato"/>
          <w:b/>
          <w:bCs/>
          <w:sz w:val="20"/>
          <w:szCs w:val="20"/>
        </w:rPr>
        <w:t>The consultant or firm should demonstrate:</w:t>
      </w:r>
    </w:p>
    <w:p w14:paraId="149B0707" w14:textId="77777777" w:rsidR="001A3B97" w:rsidRPr="00C16504" w:rsidRDefault="001A3B97" w:rsidP="001A3B97">
      <w:pPr>
        <w:numPr>
          <w:ilvl w:val="0"/>
          <w:numId w:val="19"/>
        </w:numPr>
        <w:tabs>
          <w:tab w:val="left" w:pos="920"/>
        </w:tabs>
        <w:spacing w:after="0" w:line="259" w:lineRule="auto"/>
        <w:jc w:val="both"/>
        <w:rPr>
          <w:rFonts w:ascii="Lato" w:eastAsia="Times New Roman" w:hAnsi="Lato"/>
          <w:sz w:val="20"/>
          <w:szCs w:val="20"/>
        </w:rPr>
      </w:pPr>
      <w:r w:rsidRPr="00C16504">
        <w:rPr>
          <w:rFonts w:ascii="Lato" w:eastAsia="Times New Roman" w:hAnsi="Lato"/>
          <w:sz w:val="20"/>
          <w:szCs w:val="20"/>
        </w:rPr>
        <w:t>Proven expertise in political economy analysis in fragile and conflict-affected settings.</w:t>
      </w:r>
    </w:p>
    <w:p w14:paraId="1A694DCB" w14:textId="77777777" w:rsidR="001A3B97" w:rsidRPr="00C16504" w:rsidRDefault="001A3B97" w:rsidP="001A3B97">
      <w:pPr>
        <w:numPr>
          <w:ilvl w:val="0"/>
          <w:numId w:val="19"/>
        </w:numPr>
        <w:tabs>
          <w:tab w:val="left" w:pos="920"/>
        </w:tabs>
        <w:spacing w:after="0" w:line="259" w:lineRule="auto"/>
        <w:jc w:val="both"/>
        <w:rPr>
          <w:rFonts w:ascii="Lato" w:eastAsia="Times New Roman" w:hAnsi="Lato"/>
          <w:sz w:val="20"/>
          <w:szCs w:val="20"/>
        </w:rPr>
      </w:pPr>
      <w:r w:rsidRPr="00C16504">
        <w:rPr>
          <w:rFonts w:ascii="Lato" w:eastAsia="Times New Roman" w:hAnsi="Lato"/>
          <w:sz w:val="20"/>
          <w:szCs w:val="20"/>
        </w:rPr>
        <w:t>Strong understanding of Somalia’s political, social, and institutional context, with emphasis on child rights, gender, and disability.</w:t>
      </w:r>
    </w:p>
    <w:p w14:paraId="54DA2BB4" w14:textId="77777777" w:rsidR="001A3B97" w:rsidRPr="00C16504" w:rsidRDefault="001A3B97" w:rsidP="001A3B97">
      <w:pPr>
        <w:numPr>
          <w:ilvl w:val="0"/>
          <w:numId w:val="19"/>
        </w:numPr>
        <w:tabs>
          <w:tab w:val="left" w:pos="920"/>
        </w:tabs>
        <w:spacing w:after="0" w:line="259" w:lineRule="auto"/>
        <w:jc w:val="both"/>
        <w:rPr>
          <w:rFonts w:ascii="Lato" w:eastAsia="Times New Roman" w:hAnsi="Lato"/>
          <w:sz w:val="20"/>
          <w:szCs w:val="20"/>
        </w:rPr>
      </w:pPr>
      <w:r w:rsidRPr="00C16504">
        <w:rPr>
          <w:rFonts w:ascii="Lato" w:eastAsia="Times New Roman" w:hAnsi="Lato"/>
          <w:sz w:val="20"/>
          <w:szCs w:val="20"/>
        </w:rPr>
        <w:t>Direct experience in child rights, governance, or human rights programming.</w:t>
      </w:r>
    </w:p>
    <w:p w14:paraId="50CB72C1" w14:textId="77777777" w:rsidR="001A3B97" w:rsidRPr="00C16504" w:rsidRDefault="001A3B97" w:rsidP="001A3B97">
      <w:pPr>
        <w:numPr>
          <w:ilvl w:val="0"/>
          <w:numId w:val="19"/>
        </w:numPr>
        <w:tabs>
          <w:tab w:val="left" w:pos="920"/>
        </w:tabs>
        <w:spacing w:after="0" w:line="259" w:lineRule="auto"/>
        <w:jc w:val="both"/>
        <w:rPr>
          <w:rFonts w:ascii="Lato" w:eastAsia="Times New Roman" w:hAnsi="Lato"/>
          <w:sz w:val="20"/>
          <w:szCs w:val="20"/>
        </w:rPr>
      </w:pPr>
      <w:r w:rsidRPr="00C16504">
        <w:rPr>
          <w:rFonts w:ascii="Lato" w:eastAsia="Times New Roman" w:hAnsi="Lato"/>
          <w:sz w:val="20"/>
          <w:szCs w:val="20"/>
        </w:rPr>
        <w:t>Excellent skills in research, facilitation, stakeholder engagement, and analytical writing.</w:t>
      </w:r>
    </w:p>
    <w:p w14:paraId="27FE3234" w14:textId="77777777" w:rsidR="001A3B97" w:rsidRPr="00C16504" w:rsidRDefault="001A3B97" w:rsidP="001A3B97">
      <w:pPr>
        <w:numPr>
          <w:ilvl w:val="0"/>
          <w:numId w:val="19"/>
        </w:numPr>
        <w:tabs>
          <w:tab w:val="left" w:pos="920"/>
        </w:tabs>
        <w:spacing w:after="0" w:line="259" w:lineRule="auto"/>
        <w:jc w:val="both"/>
        <w:rPr>
          <w:rFonts w:ascii="Lato" w:eastAsia="Times New Roman" w:hAnsi="Lato"/>
          <w:sz w:val="20"/>
          <w:szCs w:val="20"/>
        </w:rPr>
      </w:pPr>
      <w:r w:rsidRPr="00C16504">
        <w:rPr>
          <w:rFonts w:ascii="Lato" w:eastAsia="Times New Roman" w:hAnsi="Lato"/>
          <w:sz w:val="20"/>
          <w:szCs w:val="20"/>
        </w:rPr>
        <w:t>Familiarity with CSO capacity assessments, coalition strengthening, and advocacy programming.</w:t>
      </w:r>
    </w:p>
    <w:p w14:paraId="5DD8B16E" w14:textId="77777777" w:rsidR="001A3B97" w:rsidRPr="00C16504" w:rsidRDefault="001A3B97" w:rsidP="001A3B97">
      <w:pPr>
        <w:numPr>
          <w:ilvl w:val="0"/>
          <w:numId w:val="19"/>
        </w:numPr>
        <w:tabs>
          <w:tab w:val="left" w:pos="920"/>
        </w:tabs>
        <w:spacing w:after="0" w:line="259" w:lineRule="auto"/>
        <w:jc w:val="both"/>
        <w:rPr>
          <w:rFonts w:ascii="Lato" w:eastAsia="Times New Roman" w:hAnsi="Lato"/>
          <w:sz w:val="20"/>
          <w:szCs w:val="20"/>
        </w:rPr>
      </w:pPr>
      <w:r w:rsidRPr="00C16504">
        <w:rPr>
          <w:rFonts w:ascii="Lato" w:eastAsia="Times New Roman" w:hAnsi="Lato"/>
          <w:sz w:val="20"/>
          <w:szCs w:val="20"/>
        </w:rPr>
        <w:t>Proficiency in Somali language and/or ability to engage Somali researchers and facilitators.</w:t>
      </w:r>
    </w:p>
    <w:p w14:paraId="5D1BC02C" w14:textId="77777777" w:rsidR="001A3B97" w:rsidRDefault="001A3B97" w:rsidP="001A3B97">
      <w:pPr>
        <w:spacing w:before="100" w:beforeAutospacing="1" w:after="100" w:afterAutospacing="1" w:line="240" w:lineRule="auto"/>
        <w:jc w:val="both"/>
        <w:outlineLvl w:val="2"/>
        <w:rPr>
          <w:rFonts w:ascii="Lato" w:eastAsia="Times New Roman" w:hAnsi="Lato"/>
          <w:b/>
          <w:bCs/>
        </w:rPr>
      </w:pPr>
    </w:p>
    <w:p w14:paraId="0CA83174" w14:textId="77777777" w:rsidR="001A3B97" w:rsidRDefault="001A3B97" w:rsidP="001A3B97">
      <w:pPr>
        <w:spacing w:before="100" w:beforeAutospacing="1" w:after="100" w:afterAutospacing="1" w:line="240" w:lineRule="auto"/>
        <w:jc w:val="both"/>
        <w:outlineLvl w:val="2"/>
        <w:rPr>
          <w:rFonts w:ascii="Lato" w:eastAsia="Times New Roman" w:hAnsi="Lato"/>
          <w:b/>
          <w:bCs/>
        </w:rPr>
      </w:pPr>
    </w:p>
    <w:p w14:paraId="2B7DDDF9" w14:textId="77777777" w:rsidR="001A3B97" w:rsidRPr="00C16504" w:rsidRDefault="001A3B97" w:rsidP="001A3B97">
      <w:pPr>
        <w:spacing w:before="100" w:beforeAutospacing="1" w:after="100" w:afterAutospacing="1" w:line="240" w:lineRule="auto"/>
        <w:jc w:val="both"/>
        <w:outlineLvl w:val="2"/>
        <w:rPr>
          <w:rFonts w:ascii="Lato" w:eastAsia="Times New Roman" w:hAnsi="Lato"/>
          <w:b/>
          <w:bCs/>
        </w:rPr>
      </w:pPr>
      <w:r w:rsidRPr="00C16504">
        <w:rPr>
          <w:rFonts w:ascii="Lato" w:eastAsia="Times New Roman" w:hAnsi="Lato"/>
          <w:b/>
          <w:bCs/>
        </w:rPr>
        <w:lastRenderedPageBreak/>
        <w:t>Deliverables</w:t>
      </w:r>
    </w:p>
    <w:p w14:paraId="16B96117" w14:textId="77777777" w:rsidR="001A3B97" w:rsidRPr="00C16504" w:rsidRDefault="001A3B97" w:rsidP="001A3B97">
      <w:p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The consultant will produce a set of high-quality, actionable outputs:</w:t>
      </w:r>
    </w:p>
    <w:p w14:paraId="60CE7BB5" w14:textId="77777777" w:rsidR="001A3B97" w:rsidRPr="00C16504" w:rsidRDefault="001A3B97" w:rsidP="001A3B97">
      <w:pPr>
        <w:numPr>
          <w:ilvl w:val="0"/>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b/>
          <w:bCs/>
          <w:sz w:val="20"/>
          <w:szCs w:val="20"/>
        </w:rPr>
        <w:t>Inception Phase</w:t>
      </w:r>
    </w:p>
    <w:p w14:paraId="6C6CAC1D" w14:textId="77777777" w:rsidR="001A3B97" w:rsidRPr="00C16504" w:rsidRDefault="001A3B97" w:rsidP="001A3B97">
      <w:pPr>
        <w:numPr>
          <w:ilvl w:val="1"/>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Refined scope and methodology aligned with CRC, ACRWC, and SDG frameworks.</w:t>
      </w:r>
    </w:p>
    <w:p w14:paraId="2013BAD1" w14:textId="77777777" w:rsidR="001A3B97" w:rsidRPr="00C16504" w:rsidRDefault="001A3B97" w:rsidP="001A3B97">
      <w:pPr>
        <w:numPr>
          <w:ilvl w:val="1"/>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Detailed workplan, timeline, and stakeholder engagement plan.</w:t>
      </w:r>
    </w:p>
    <w:p w14:paraId="2FF29528" w14:textId="77777777" w:rsidR="001A3B97" w:rsidRPr="00C16504" w:rsidRDefault="001A3B97" w:rsidP="001A3B97">
      <w:pPr>
        <w:spacing w:after="0" w:line="240" w:lineRule="auto"/>
        <w:ind w:left="1080"/>
        <w:jc w:val="both"/>
        <w:rPr>
          <w:rFonts w:ascii="Lato" w:eastAsia="Times New Roman" w:hAnsi="Lato"/>
          <w:sz w:val="20"/>
          <w:szCs w:val="20"/>
        </w:rPr>
      </w:pPr>
    </w:p>
    <w:p w14:paraId="0850DFF9" w14:textId="77777777" w:rsidR="001A3B97" w:rsidRPr="00C16504" w:rsidRDefault="001A3B97" w:rsidP="001A3B97">
      <w:pPr>
        <w:numPr>
          <w:ilvl w:val="0"/>
          <w:numId w:val="20"/>
        </w:numPr>
        <w:spacing w:after="0" w:line="240" w:lineRule="auto"/>
        <w:jc w:val="both"/>
        <w:rPr>
          <w:rFonts w:ascii="Lato" w:eastAsia="Times New Roman" w:hAnsi="Lato"/>
          <w:sz w:val="20"/>
          <w:szCs w:val="20"/>
        </w:rPr>
      </w:pPr>
      <w:r w:rsidRPr="00C16504">
        <w:rPr>
          <w:rFonts w:ascii="Lato" w:eastAsia="Times New Roman" w:hAnsi="Lato"/>
          <w:b/>
          <w:bCs/>
          <w:sz w:val="20"/>
          <w:szCs w:val="20"/>
        </w:rPr>
        <w:t>Political Economy &amp; Stakeholder Analysis.</w:t>
      </w:r>
    </w:p>
    <w:p w14:paraId="21AD0F07" w14:textId="77777777" w:rsidR="001A3B97" w:rsidRPr="00C16504" w:rsidRDefault="001A3B97" w:rsidP="001A3B97">
      <w:pPr>
        <w:spacing w:after="0" w:line="240" w:lineRule="auto"/>
        <w:ind w:left="720"/>
        <w:jc w:val="both"/>
        <w:rPr>
          <w:rFonts w:ascii="Lato" w:eastAsia="Times New Roman" w:hAnsi="Lato"/>
          <w:sz w:val="20"/>
          <w:szCs w:val="20"/>
        </w:rPr>
      </w:pPr>
    </w:p>
    <w:p w14:paraId="07264288" w14:textId="77777777" w:rsidR="001A3B97" w:rsidRPr="00C16504" w:rsidRDefault="001A3B97" w:rsidP="001A3B97">
      <w:pPr>
        <w:numPr>
          <w:ilvl w:val="1"/>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Mapping of priority legislative and accountability questions (e.g., status of the Child Rights Bill, enforcement of FGM/C bans, budget allocations).</w:t>
      </w:r>
    </w:p>
    <w:p w14:paraId="61D31DB7" w14:textId="77777777" w:rsidR="001A3B97" w:rsidRPr="00C16504" w:rsidRDefault="001A3B97" w:rsidP="001A3B97">
      <w:pPr>
        <w:numPr>
          <w:ilvl w:val="1"/>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Visual power maps of government, parliament, religious, customary, civil society, and media actors.</w:t>
      </w:r>
    </w:p>
    <w:p w14:paraId="7B27EC2A" w14:textId="77777777" w:rsidR="001A3B97" w:rsidRPr="00C16504" w:rsidRDefault="001A3B97" w:rsidP="001A3B97">
      <w:pPr>
        <w:numPr>
          <w:ilvl w:val="1"/>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Identification of veto players, champions, and coalition opportunities.</w:t>
      </w:r>
    </w:p>
    <w:p w14:paraId="459BFCAC" w14:textId="77777777" w:rsidR="001A3B97" w:rsidRPr="00C16504" w:rsidRDefault="001A3B97" w:rsidP="001A3B97">
      <w:pPr>
        <w:numPr>
          <w:ilvl w:val="1"/>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 xml:space="preserve">Deep-dive case study on </w:t>
      </w:r>
      <w:r w:rsidRPr="00C16504">
        <w:rPr>
          <w:rFonts w:ascii="Lato" w:eastAsia="Times New Roman" w:hAnsi="Lato"/>
          <w:b/>
          <w:bCs/>
          <w:sz w:val="20"/>
          <w:szCs w:val="20"/>
        </w:rPr>
        <w:t>why the Child Rights Bill has stalled</w:t>
      </w:r>
      <w:r w:rsidRPr="00C16504">
        <w:rPr>
          <w:rFonts w:ascii="Lato" w:eastAsia="Times New Roman" w:hAnsi="Lato"/>
          <w:sz w:val="20"/>
          <w:szCs w:val="20"/>
        </w:rPr>
        <w:t xml:space="preserve">, why the </w:t>
      </w:r>
      <w:r w:rsidRPr="00C16504">
        <w:rPr>
          <w:rFonts w:ascii="Lato" w:eastAsia="Times New Roman" w:hAnsi="Lato"/>
          <w:b/>
          <w:bCs/>
          <w:sz w:val="20"/>
          <w:szCs w:val="20"/>
        </w:rPr>
        <w:t>Disability Bill advanced</w:t>
      </w:r>
      <w:r w:rsidRPr="00C16504">
        <w:rPr>
          <w:rFonts w:ascii="Lato" w:eastAsia="Times New Roman" w:hAnsi="Lato"/>
          <w:sz w:val="20"/>
          <w:szCs w:val="20"/>
        </w:rPr>
        <w:t>, and implications for political incentives.</w:t>
      </w:r>
    </w:p>
    <w:p w14:paraId="0C391E3E" w14:textId="77777777" w:rsidR="001A3B97" w:rsidRPr="00C16504" w:rsidRDefault="001A3B97" w:rsidP="001A3B97">
      <w:pPr>
        <w:numPr>
          <w:ilvl w:val="1"/>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Analysis of parliamentary oversight structures and accountability gaps for child-rights financing and implementation.</w:t>
      </w:r>
    </w:p>
    <w:p w14:paraId="0649D624" w14:textId="77777777" w:rsidR="001A3B97" w:rsidRPr="00C16504" w:rsidRDefault="001A3B97" w:rsidP="001A3B97">
      <w:pPr>
        <w:numPr>
          <w:ilvl w:val="1"/>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 xml:space="preserve">Analysis of oversight and financing gaps. </w:t>
      </w:r>
    </w:p>
    <w:p w14:paraId="59A8DD99" w14:textId="77777777" w:rsidR="001A3B97" w:rsidRPr="00C16504" w:rsidRDefault="001A3B97" w:rsidP="001A3B97">
      <w:pPr>
        <w:spacing w:after="0" w:line="240" w:lineRule="auto"/>
        <w:ind w:left="1440"/>
        <w:jc w:val="both"/>
        <w:rPr>
          <w:rFonts w:ascii="Lato" w:eastAsia="Times New Roman" w:hAnsi="Lato"/>
          <w:sz w:val="20"/>
          <w:szCs w:val="20"/>
        </w:rPr>
      </w:pPr>
    </w:p>
    <w:p w14:paraId="3E4A0B1A" w14:textId="77777777" w:rsidR="001A3B97" w:rsidRPr="00C16504" w:rsidRDefault="001A3B97" w:rsidP="001A3B97">
      <w:pPr>
        <w:numPr>
          <w:ilvl w:val="0"/>
          <w:numId w:val="20"/>
        </w:numPr>
        <w:spacing w:after="0" w:line="240" w:lineRule="auto"/>
        <w:jc w:val="both"/>
        <w:rPr>
          <w:rFonts w:ascii="Lato" w:eastAsia="Times New Roman" w:hAnsi="Lato"/>
          <w:sz w:val="20"/>
          <w:szCs w:val="20"/>
        </w:rPr>
      </w:pPr>
      <w:r w:rsidRPr="00C16504">
        <w:rPr>
          <w:rFonts w:ascii="Lato" w:eastAsia="Times New Roman" w:hAnsi="Lato"/>
          <w:b/>
          <w:bCs/>
          <w:sz w:val="20"/>
          <w:szCs w:val="20"/>
        </w:rPr>
        <w:t>Civil Society and Coalition Review.</w:t>
      </w:r>
    </w:p>
    <w:p w14:paraId="3998BA17" w14:textId="77777777" w:rsidR="001A3B97" w:rsidRPr="00C16504" w:rsidRDefault="001A3B97" w:rsidP="001A3B97">
      <w:pPr>
        <w:spacing w:after="0" w:line="240" w:lineRule="auto"/>
        <w:ind w:left="720"/>
        <w:jc w:val="both"/>
        <w:rPr>
          <w:rFonts w:ascii="Lato" w:eastAsia="Times New Roman" w:hAnsi="Lato"/>
          <w:sz w:val="20"/>
          <w:szCs w:val="20"/>
        </w:rPr>
      </w:pPr>
    </w:p>
    <w:p w14:paraId="3327CF6F" w14:textId="77777777" w:rsidR="001A3B97" w:rsidRPr="00C16504" w:rsidRDefault="001A3B97" w:rsidP="001A3B97">
      <w:pPr>
        <w:numPr>
          <w:ilvl w:val="1"/>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Profiles of Somali Child Rights Coalition, Puntland Child Rights Coalition, DPOs, women’s groups, youth platforms, and media actors.</w:t>
      </w:r>
    </w:p>
    <w:p w14:paraId="194DAF51" w14:textId="77777777" w:rsidR="001A3B97" w:rsidRPr="00C16504" w:rsidRDefault="001A3B97" w:rsidP="001A3B97">
      <w:pPr>
        <w:numPr>
          <w:ilvl w:val="1"/>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Assessment of influence, legitimacy, reach, and alignment with child-rights advocacy.</w:t>
      </w:r>
    </w:p>
    <w:p w14:paraId="544B6FAC" w14:textId="77777777" w:rsidR="001A3B97" w:rsidRPr="00C16504" w:rsidRDefault="001A3B97" w:rsidP="001A3B97">
      <w:pPr>
        <w:numPr>
          <w:ilvl w:val="1"/>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Organizational capacity review (advocacy, governance, communications).</w:t>
      </w:r>
    </w:p>
    <w:p w14:paraId="6D07EAA1" w14:textId="77777777" w:rsidR="001A3B97" w:rsidRPr="00C16504" w:rsidRDefault="001A3B97" w:rsidP="001A3B97">
      <w:pPr>
        <w:numPr>
          <w:ilvl w:val="1"/>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Identification of priority areas for capacity development.</w:t>
      </w:r>
    </w:p>
    <w:p w14:paraId="63C117D3" w14:textId="77777777" w:rsidR="001A3B97" w:rsidRPr="00C16504" w:rsidRDefault="001A3B97" w:rsidP="001A3B97">
      <w:pPr>
        <w:spacing w:after="0" w:line="240" w:lineRule="auto"/>
        <w:ind w:left="1440"/>
        <w:jc w:val="both"/>
        <w:rPr>
          <w:rFonts w:ascii="Lato" w:eastAsia="Times New Roman" w:hAnsi="Lato"/>
          <w:sz w:val="20"/>
          <w:szCs w:val="20"/>
        </w:rPr>
      </w:pPr>
    </w:p>
    <w:p w14:paraId="01BBE4E1" w14:textId="77777777" w:rsidR="001A3B97" w:rsidRPr="00C16504" w:rsidRDefault="001A3B97" w:rsidP="001A3B97">
      <w:pPr>
        <w:numPr>
          <w:ilvl w:val="0"/>
          <w:numId w:val="20"/>
        </w:numPr>
        <w:spacing w:after="0" w:line="240" w:lineRule="auto"/>
        <w:jc w:val="both"/>
        <w:rPr>
          <w:rFonts w:ascii="Lato" w:eastAsia="Times New Roman" w:hAnsi="Lato"/>
          <w:sz w:val="20"/>
          <w:szCs w:val="20"/>
        </w:rPr>
      </w:pPr>
      <w:r w:rsidRPr="00C16504">
        <w:rPr>
          <w:rFonts w:ascii="Lato" w:eastAsia="Times New Roman" w:hAnsi="Lato"/>
          <w:b/>
          <w:bCs/>
          <w:sz w:val="20"/>
          <w:szCs w:val="20"/>
        </w:rPr>
        <w:t>Strategic Framework and Recommendations.</w:t>
      </w:r>
    </w:p>
    <w:p w14:paraId="20483C72" w14:textId="77777777" w:rsidR="001A3B97" w:rsidRPr="00C16504" w:rsidRDefault="001A3B97" w:rsidP="001A3B97">
      <w:pPr>
        <w:spacing w:after="0" w:line="240" w:lineRule="auto"/>
        <w:ind w:left="720"/>
        <w:jc w:val="both"/>
        <w:rPr>
          <w:rFonts w:ascii="Lato" w:eastAsia="Times New Roman" w:hAnsi="Lato"/>
          <w:sz w:val="20"/>
          <w:szCs w:val="20"/>
        </w:rPr>
      </w:pPr>
    </w:p>
    <w:p w14:paraId="0E439771" w14:textId="77777777" w:rsidR="001A3B97" w:rsidRPr="00C16504" w:rsidRDefault="001A3B97" w:rsidP="001A3B97">
      <w:pPr>
        <w:numPr>
          <w:ilvl w:val="1"/>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Politically smart strategies for engaging parliament, ministries, religious leaders, and media.</w:t>
      </w:r>
    </w:p>
    <w:p w14:paraId="5215931B" w14:textId="77777777" w:rsidR="001A3B97" w:rsidRPr="00C16504" w:rsidRDefault="001A3B97" w:rsidP="001A3B97">
      <w:pPr>
        <w:numPr>
          <w:ilvl w:val="1"/>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 xml:space="preserve">Messaging framework, including </w:t>
      </w:r>
      <w:r w:rsidRPr="00C16504">
        <w:rPr>
          <w:rFonts w:ascii="Lato" w:eastAsia="Times New Roman" w:hAnsi="Lato"/>
          <w:b/>
          <w:bCs/>
          <w:sz w:val="20"/>
          <w:szCs w:val="20"/>
        </w:rPr>
        <w:t>Islamic framing of child rights</w:t>
      </w:r>
      <w:r w:rsidRPr="00C16504">
        <w:rPr>
          <w:rFonts w:ascii="Lato" w:eastAsia="Times New Roman" w:hAnsi="Lato"/>
          <w:sz w:val="20"/>
          <w:szCs w:val="20"/>
        </w:rPr>
        <w:t>.</w:t>
      </w:r>
    </w:p>
    <w:p w14:paraId="20B95079" w14:textId="77777777" w:rsidR="001A3B97" w:rsidRPr="00C16504" w:rsidRDefault="001A3B97" w:rsidP="001A3B97">
      <w:pPr>
        <w:numPr>
          <w:ilvl w:val="1"/>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Roadmap for coalition-building and advocacy sequencing.</w:t>
      </w:r>
    </w:p>
    <w:p w14:paraId="0050E763" w14:textId="77777777" w:rsidR="001A3B97" w:rsidRPr="00C16504" w:rsidRDefault="001A3B97" w:rsidP="001A3B97">
      <w:pPr>
        <w:numPr>
          <w:ilvl w:val="1"/>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Suggested activities (e.g., training, mentoring, alliance-building, evidence use, safeguarding), prioritized by short-, medium-, and long-term timelines with indicative costs.</w:t>
      </w:r>
    </w:p>
    <w:p w14:paraId="3AC961A2" w14:textId="77777777" w:rsidR="001A3B97" w:rsidRPr="00C16504" w:rsidRDefault="001A3B97" w:rsidP="001A3B97">
      <w:pPr>
        <w:spacing w:after="0" w:line="240" w:lineRule="auto"/>
        <w:ind w:left="1440"/>
        <w:jc w:val="both"/>
        <w:rPr>
          <w:rFonts w:ascii="Lato" w:eastAsia="Times New Roman" w:hAnsi="Lato"/>
          <w:sz w:val="20"/>
          <w:szCs w:val="20"/>
        </w:rPr>
      </w:pPr>
    </w:p>
    <w:p w14:paraId="5AB3652F" w14:textId="77777777" w:rsidR="001A3B97" w:rsidRPr="00C16504" w:rsidRDefault="001A3B97" w:rsidP="001A3B97">
      <w:pPr>
        <w:numPr>
          <w:ilvl w:val="0"/>
          <w:numId w:val="20"/>
        </w:numPr>
        <w:spacing w:after="0" w:line="240" w:lineRule="auto"/>
        <w:jc w:val="both"/>
        <w:rPr>
          <w:rFonts w:ascii="Lato" w:eastAsia="Times New Roman" w:hAnsi="Lato"/>
          <w:sz w:val="20"/>
          <w:szCs w:val="20"/>
        </w:rPr>
      </w:pPr>
      <w:r w:rsidRPr="00C16504">
        <w:rPr>
          <w:rFonts w:ascii="Lato" w:eastAsia="Times New Roman" w:hAnsi="Lato"/>
          <w:b/>
          <w:bCs/>
          <w:sz w:val="20"/>
          <w:szCs w:val="20"/>
        </w:rPr>
        <w:t>Reporting and Validation</w:t>
      </w:r>
    </w:p>
    <w:p w14:paraId="2F3DA26D" w14:textId="77777777" w:rsidR="001A3B97" w:rsidRPr="00C16504" w:rsidRDefault="001A3B97" w:rsidP="001A3B97">
      <w:pPr>
        <w:spacing w:after="0" w:line="240" w:lineRule="auto"/>
        <w:ind w:left="720"/>
        <w:jc w:val="both"/>
        <w:rPr>
          <w:rFonts w:ascii="Lato" w:eastAsia="Times New Roman" w:hAnsi="Lato"/>
          <w:sz w:val="20"/>
          <w:szCs w:val="20"/>
        </w:rPr>
      </w:pPr>
    </w:p>
    <w:p w14:paraId="6A8D0E14" w14:textId="77777777" w:rsidR="001A3B97" w:rsidRPr="00C16504" w:rsidRDefault="001A3B97" w:rsidP="001A3B97">
      <w:pPr>
        <w:numPr>
          <w:ilvl w:val="1"/>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Draft report with consolidated analysis, structured around:</w:t>
      </w:r>
    </w:p>
    <w:p w14:paraId="40621757" w14:textId="77777777" w:rsidR="001A3B97" w:rsidRPr="00C16504" w:rsidRDefault="001A3B97" w:rsidP="001A3B97">
      <w:pPr>
        <w:numPr>
          <w:ilvl w:val="2"/>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Political and institutional context</w:t>
      </w:r>
    </w:p>
    <w:p w14:paraId="0E264B09" w14:textId="77777777" w:rsidR="001A3B97" w:rsidRPr="00C16504" w:rsidRDefault="001A3B97" w:rsidP="001A3B97">
      <w:pPr>
        <w:numPr>
          <w:ilvl w:val="2"/>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Legislation and law-making processes</w:t>
      </w:r>
    </w:p>
    <w:p w14:paraId="6E19575B" w14:textId="77777777" w:rsidR="001A3B97" w:rsidRPr="00C16504" w:rsidRDefault="001A3B97" w:rsidP="001A3B97">
      <w:pPr>
        <w:numPr>
          <w:ilvl w:val="2"/>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Accountability structures and budgetary commitments</w:t>
      </w:r>
    </w:p>
    <w:p w14:paraId="5D393C03" w14:textId="77777777" w:rsidR="001A3B97" w:rsidRPr="00C16504" w:rsidRDefault="001A3B97" w:rsidP="001A3B97">
      <w:pPr>
        <w:numPr>
          <w:ilvl w:val="2"/>
          <w:numId w:val="20"/>
        </w:numPr>
        <w:spacing w:before="100" w:beforeAutospacing="1" w:after="100" w:afterAutospacing="1" w:line="240" w:lineRule="auto"/>
        <w:jc w:val="both"/>
        <w:rPr>
          <w:rFonts w:ascii="Lato" w:eastAsia="Times New Roman" w:hAnsi="Lato"/>
          <w:sz w:val="20"/>
          <w:szCs w:val="20"/>
        </w:rPr>
      </w:pPr>
      <w:r w:rsidRPr="00C16504">
        <w:rPr>
          <w:rFonts w:ascii="Lato" w:eastAsia="Times New Roman" w:hAnsi="Lato"/>
          <w:sz w:val="20"/>
          <w:szCs w:val="20"/>
        </w:rPr>
        <w:t>Stakeholder and power dynamics</w:t>
      </w:r>
    </w:p>
    <w:p w14:paraId="77C025F7" w14:textId="77777777" w:rsidR="001A3B97" w:rsidRPr="00BA7990" w:rsidRDefault="001A3B97" w:rsidP="001A3B97">
      <w:pPr>
        <w:numPr>
          <w:ilvl w:val="2"/>
          <w:numId w:val="20"/>
        </w:numPr>
        <w:spacing w:after="0" w:line="240" w:lineRule="auto"/>
        <w:jc w:val="both"/>
        <w:rPr>
          <w:rFonts w:ascii="Lato" w:eastAsia="Times New Roman" w:hAnsi="Lato"/>
          <w:sz w:val="20"/>
          <w:szCs w:val="20"/>
        </w:rPr>
      </w:pPr>
      <w:r w:rsidRPr="00C16504">
        <w:rPr>
          <w:rFonts w:ascii="Lato" w:eastAsia="Times New Roman" w:hAnsi="Lato"/>
          <w:sz w:val="20"/>
          <w:szCs w:val="20"/>
        </w:rPr>
        <w:t>Risks and opportunities for advancing child rights</w:t>
      </w:r>
      <w:r>
        <w:rPr>
          <w:rFonts w:ascii="Lato" w:eastAsia="Times New Roman" w:hAnsi="Lato"/>
          <w:sz w:val="20"/>
          <w:szCs w:val="20"/>
        </w:rPr>
        <w:t>.</w:t>
      </w:r>
    </w:p>
    <w:p w14:paraId="217D5DA2" w14:textId="77777777" w:rsidR="001A3B97" w:rsidRDefault="001A3B97" w:rsidP="001A3B97">
      <w:pPr>
        <w:pStyle w:val="pf0"/>
        <w:numPr>
          <w:ilvl w:val="0"/>
          <w:numId w:val="29"/>
        </w:numPr>
        <w:jc w:val="both"/>
        <w:rPr>
          <w:rStyle w:val="cf11"/>
          <w:rFonts w:ascii="Lato" w:eastAsiaTheme="majorEastAsia" w:hAnsi="Lato" w:cs="Arial"/>
          <w:sz w:val="20"/>
          <w:szCs w:val="20"/>
        </w:rPr>
      </w:pPr>
      <w:r>
        <w:rPr>
          <w:rStyle w:val="cf01"/>
          <w:rFonts w:ascii="Lato" w:eastAsiaTheme="majorEastAsia" w:hAnsi="Lato"/>
          <w:i/>
          <w:iCs/>
          <w:sz w:val="20"/>
          <w:szCs w:val="20"/>
        </w:rPr>
        <w:t>S</w:t>
      </w:r>
      <w:r w:rsidRPr="00BA7990">
        <w:rPr>
          <w:rStyle w:val="cf11"/>
          <w:rFonts w:ascii="Lato" w:eastAsiaTheme="majorEastAsia" w:hAnsi="Lato"/>
          <w:sz w:val="20"/>
          <w:szCs w:val="20"/>
        </w:rPr>
        <w:t xml:space="preserve">hort policy brief and presentation materials tailored for Parliament, </w:t>
      </w:r>
      <w:proofErr w:type="spellStart"/>
      <w:r w:rsidRPr="00BA7990">
        <w:rPr>
          <w:rStyle w:val="cf11"/>
          <w:rFonts w:ascii="Lato" w:eastAsiaTheme="majorEastAsia" w:hAnsi="Lato"/>
          <w:sz w:val="20"/>
          <w:szCs w:val="20"/>
        </w:rPr>
        <w:t>MoWHRD</w:t>
      </w:r>
      <w:proofErr w:type="spellEnd"/>
      <w:r w:rsidRPr="00BA7990">
        <w:rPr>
          <w:rStyle w:val="cf11"/>
          <w:rFonts w:ascii="Lato" w:eastAsiaTheme="majorEastAsia" w:hAnsi="Lato"/>
          <w:sz w:val="20"/>
          <w:szCs w:val="20"/>
        </w:rPr>
        <w:t>, and donors (e.g., NORAD, UNICEF). The final policy briefs must be organized according to the three strategic CRG pillars, ensuring direct utility for the CO strategy and advocacy plan: (1) Legal/Institutional Bottlenecks (Good Governance), (2) Financial/PIC Barriers (Public Investment), and (3) Civic Space/Accountability Gaps (Monitoring and Demanding Child Rights).</w:t>
      </w:r>
    </w:p>
    <w:p w14:paraId="617DCEB7" w14:textId="77777777" w:rsidR="001A3B97" w:rsidRDefault="001A3B97" w:rsidP="001A3B97">
      <w:pPr>
        <w:pStyle w:val="pf0"/>
        <w:numPr>
          <w:ilvl w:val="0"/>
          <w:numId w:val="29"/>
        </w:numPr>
        <w:jc w:val="both"/>
        <w:rPr>
          <w:rFonts w:ascii="Lato" w:hAnsi="Lato" w:cs="Arial"/>
          <w:i/>
          <w:iCs/>
          <w:sz w:val="20"/>
          <w:szCs w:val="20"/>
        </w:rPr>
      </w:pPr>
      <w:r w:rsidRPr="00BA7990">
        <w:rPr>
          <w:rFonts w:ascii="Lato" w:hAnsi="Lato"/>
          <w:sz w:val="20"/>
          <w:szCs w:val="20"/>
        </w:rPr>
        <w:t>Presentation of draft findings to CSOs, government, parliament, and donors.</w:t>
      </w:r>
    </w:p>
    <w:p w14:paraId="32702B88" w14:textId="77777777" w:rsidR="001A3B97" w:rsidRDefault="001A3B97" w:rsidP="001A3B97">
      <w:pPr>
        <w:pStyle w:val="pf0"/>
        <w:numPr>
          <w:ilvl w:val="0"/>
          <w:numId w:val="29"/>
        </w:numPr>
        <w:jc w:val="both"/>
        <w:rPr>
          <w:rFonts w:ascii="Lato" w:hAnsi="Lato" w:cs="Arial"/>
          <w:i/>
          <w:iCs/>
          <w:sz w:val="20"/>
          <w:szCs w:val="20"/>
        </w:rPr>
      </w:pPr>
      <w:r w:rsidRPr="00BA7990">
        <w:rPr>
          <w:rFonts w:ascii="Lato" w:hAnsi="Lato"/>
          <w:sz w:val="20"/>
          <w:szCs w:val="20"/>
        </w:rPr>
        <w:t>Documentation of stakeholder feedback and integration into final outputs.</w:t>
      </w:r>
    </w:p>
    <w:p w14:paraId="1442CD36" w14:textId="77777777" w:rsidR="001A3B97" w:rsidRPr="00BA7990" w:rsidRDefault="001A3B97" w:rsidP="001A3B97">
      <w:pPr>
        <w:pStyle w:val="pf0"/>
        <w:numPr>
          <w:ilvl w:val="0"/>
          <w:numId w:val="29"/>
        </w:numPr>
        <w:jc w:val="both"/>
        <w:rPr>
          <w:rFonts w:ascii="Lato" w:hAnsi="Lato" w:cs="Arial"/>
          <w:i/>
          <w:iCs/>
          <w:sz w:val="20"/>
          <w:szCs w:val="20"/>
        </w:rPr>
      </w:pPr>
      <w:r w:rsidRPr="00BA7990">
        <w:rPr>
          <w:rFonts w:ascii="Lato" w:hAnsi="Lato"/>
          <w:sz w:val="20"/>
          <w:szCs w:val="20"/>
        </w:rPr>
        <w:t>Final validated report, including annexes: anonymized interview lists, detailed stakeholder profiles, power maps, and data tables.</w:t>
      </w:r>
    </w:p>
    <w:p w14:paraId="61C74B0F" w14:textId="77777777" w:rsidR="001A3B97" w:rsidRPr="00C16504" w:rsidRDefault="001A3B97" w:rsidP="001A3B97">
      <w:pPr>
        <w:spacing w:after="0" w:line="240" w:lineRule="auto"/>
        <w:jc w:val="both"/>
        <w:rPr>
          <w:rFonts w:ascii="Lato" w:eastAsia="Times New Roman" w:hAnsi="Lato"/>
          <w:b/>
          <w:bCs/>
          <w:sz w:val="20"/>
          <w:szCs w:val="20"/>
        </w:rPr>
      </w:pPr>
      <w:r w:rsidRPr="00C16504">
        <w:rPr>
          <w:rFonts w:ascii="Lato" w:eastAsia="Times New Roman" w:hAnsi="Lato"/>
          <w:b/>
          <w:bCs/>
          <w:sz w:val="20"/>
          <w:szCs w:val="20"/>
        </w:rPr>
        <w:t>Duration &amp; Timeline</w:t>
      </w:r>
    </w:p>
    <w:p w14:paraId="3597725D" w14:textId="77777777" w:rsidR="001A3B97" w:rsidRPr="00C16504" w:rsidRDefault="001A3B97" w:rsidP="001A3B97">
      <w:pPr>
        <w:spacing w:after="0" w:line="240" w:lineRule="auto"/>
        <w:jc w:val="both"/>
        <w:rPr>
          <w:rFonts w:ascii="Lato" w:eastAsia="Times New Roman" w:hAnsi="Lato"/>
          <w:sz w:val="20"/>
          <w:szCs w:val="20"/>
        </w:rPr>
      </w:pPr>
      <w:r w:rsidRPr="00C16504">
        <w:rPr>
          <w:rFonts w:ascii="Lato" w:eastAsia="Times New Roman" w:hAnsi="Lato"/>
          <w:sz w:val="20"/>
          <w:szCs w:val="20"/>
        </w:rPr>
        <w:t xml:space="preserve">The consultancy will run over </w:t>
      </w:r>
      <w:r w:rsidRPr="00C16504">
        <w:rPr>
          <w:rFonts w:ascii="Lato" w:eastAsia="Times New Roman" w:hAnsi="Lato"/>
          <w:b/>
          <w:bCs/>
          <w:sz w:val="20"/>
          <w:szCs w:val="20"/>
        </w:rPr>
        <w:t>1–6 weeks</w:t>
      </w:r>
      <w:r w:rsidRPr="00C16504">
        <w:rPr>
          <w:rFonts w:ascii="Lato" w:eastAsia="Times New Roman" w:hAnsi="Lato"/>
          <w:sz w:val="20"/>
          <w:szCs w:val="20"/>
        </w:rPr>
        <w:t>:</w:t>
      </w:r>
    </w:p>
    <w:p w14:paraId="0E0B338D" w14:textId="77777777" w:rsidR="001A3B97" w:rsidRPr="00C16504" w:rsidRDefault="001A3B97" w:rsidP="001A3B97">
      <w:pPr>
        <w:numPr>
          <w:ilvl w:val="0"/>
          <w:numId w:val="24"/>
        </w:numPr>
        <w:spacing w:after="0" w:line="240" w:lineRule="auto"/>
        <w:jc w:val="both"/>
        <w:rPr>
          <w:rFonts w:ascii="Lato" w:eastAsia="Times New Roman" w:hAnsi="Lato"/>
          <w:sz w:val="20"/>
          <w:szCs w:val="20"/>
        </w:rPr>
      </w:pPr>
      <w:r w:rsidRPr="00C16504">
        <w:rPr>
          <w:rFonts w:ascii="Lato" w:eastAsia="Times New Roman" w:hAnsi="Lato"/>
          <w:b/>
          <w:bCs/>
          <w:sz w:val="20"/>
          <w:szCs w:val="20"/>
        </w:rPr>
        <w:t>Week 1–:</w:t>
      </w:r>
      <w:r w:rsidRPr="00C16504">
        <w:rPr>
          <w:rFonts w:ascii="Lato" w:eastAsia="Times New Roman" w:hAnsi="Lato"/>
          <w:sz w:val="20"/>
          <w:szCs w:val="20"/>
        </w:rPr>
        <w:t xml:space="preserve"> Inception report, desk review.</w:t>
      </w:r>
    </w:p>
    <w:p w14:paraId="5EC572ED" w14:textId="77777777" w:rsidR="001A3B97" w:rsidRPr="00C16504" w:rsidRDefault="001A3B97" w:rsidP="001A3B97">
      <w:pPr>
        <w:numPr>
          <w:ilvl w:val="0"/>
          <w:numId w:val="24"/>
        </w:numPr>
        <w:spacing w:after="0" w:line="240" w:lineRule="auto"/>
        <w:jc w:val="both"/>
        <w:rPr>
          <w:rFonts w:ascii="Lato" w:eastAsia="Times New Roman" w:hAnsi="Lato"/>
          <w:sz w:val="20"/>
          <w:szCs w:val="20"/>
        </w:rPr>
      </w:pPr>
      <w:r w:rsidRPr="00C16504">
        <w:rPr>
          <w:rFonts w:ascii="Lato" w:eastAsia="Times New Roman" w:hAnsi="Lato"/>
          <w:b/>
          <w:bCs/>
          <w:sz w:val="20"/>
          <w:szCs w:val="20"/>
        </w:rPr>
        <w:lastRenderedPageBreak/>
        <w:t>Week 2-3:</w:t>
      </w:r>
      <w:r w:rsidRPr="00C16504">
        <w:rPr>
          <w:rFonts w:ascii="Lato" w:eastAsia="Times New Roman" w:hAnsi="Lato"/>
          <w:sz w:val="20"/>
          <w:szCs w:val="20"/>
        </w:rPr>
        <w:t xml:space="preserve"> Fieldwork (KIIs, FGDs, survey, media scan).</w:t>
      </w:r>
    </w:p>
    <w:p w14:paraId="57D6CB9B" w14:textId="77777777" w:rsidR="001A3B97" w:rsidRPr="00C16504" w:rsidRDefault="001A3B97" w:rsidP="001A3B97">
      <w:pPr>
        <w:numPr>
          <w:ilvl w:val="0"/>
          <w:numId w:val="24"/>
        </w:numPr>
        <w:spacing w:after="0" w:line="240" w:lineRule="auto"/>
        <w:jc w:val="both"/>
        <w:rPr>
          <w:rFonts w:ascii="Lato" w:eastAsia="Times New Roman" w:hAnsi="Lato"/>
          <w:sz w:val="20"/>
          <w:szCs w:val="20"/>
        </w:rPr>
      </w:pPr>
      <w:r w:rsidRPr="00C16504">
        <w:rPr>
          <w:rFonts w:ascii="Lato" w:eastAsia="Times New Roman" w:hAnsi="Lato"/>
          <w:b/>
          <w:bCs/>
          <w:sz w:val="20"/>
          <w:szCs w:val="20"/>
        </w:rPr>
        <w:t>Week 4:</w:t>
      </w:r>
      <w:r w:rsidRPr="00C16504">
        <w:rPr>
          <w:rFonts w:ascii="Lato" w:eastAsia="Times New Roman" w:hAnsi="Lato"/>
          <w:sz w:val="20"/>
          <w:szCs w:val="20"/>
        </w:rPr>
        <w:t xml:space="preserve"> Draft analysis and mapping.</w:t>
      </w:r>
    </w:p>
    <w:p w14:paraId="664DED85" w14:textId="77777777" w:rsidR="001A3B97" w:rsidRPr="00C16504" w:rsidRDefault="001A3B97" w:rsidP="001A3B97">
      <w:pPr>
        <w:numPr>
          <w:ilvl w:val="0"/>
          <w:numId w:val="24"/>
        </w:numPr>
        <w:spacing w:after="0" w:line="240" w:lineRule="auto"/>
        <w:jc w:val="both"/>
        <w:rPr>
          <w:rFonts w:ascii="Lato" w:eastAsia="Times New Roman" w:hAnsi="Lato"/>
          <w:sz w:val="20"/>
          <w:szCs w:val="20"/>
        </w:rPr>
      </w:pPr>
      <w:r w:rsidRPr="00C16504">
        <w:rPr>
          <w:rFonts w:ascii="Lato" w:eastAsia="Times New Roman" w:hAnsi="Lato"/>
          <w:b/>
          <w:bCs/>
          <w:sz w:val="20"/>
          <w:szCs w:val="20"/>
        </w:rPr>
        <w:t>Week 5:</w:t>
      </w:r>
      <w:r w:rsidRPr="00C16504">
        <w:rPr>
          <w:rFonts w:ascii="Lato" w:eastAsia="Times New Roman" w:hAnsi="Lato"/>
          <w:sz w:val="20"/>
          <w:szCs w:val="20"/>
        </w:rPr>
        <w:t xml:space="preserve"> Validation workshops.</w:t>
      </w:r>
    </w:p>
    <w:p w14:paraId="569DFCF4" w14:textId="77777777" w:rsidR="001A3B97" w:rsidRPr="00C16504" w:rsidRDefault="001A3B97" w:rsidP="001A3B97">
      <w:pPr>
        <w:numPr>
          <w:ilvl w:val="0"/>
          <w:numId w:val="24"/>
        </w:numPr>
        <w:spacing w:after="0" w:line="240" w:lineRule="auto"/>
        <w:jc w:val="both"/>
        <w:rPr>
          <w:rFonts w:ascii="Lato" w:eastAsia="Times New Roman" w:hAnsi="Lato"/>
          <w:sz w:val="20"/>
          <w:szCs w:val="20"/>
        </w:rPr>
      </w:pPr>
      <w:r w:rsidRPr="00C16504">
        <w:rPr>
          <w:rFonts w:ascii="Lato" w:eastAsia="Times New Roman" w:hAnsi="Lato"/>
          <w:b/>
          <w:bCs/>
          <w:sz w:val="20"/>
          <w:szCs w:val="20"/>
        </w:rPr>
        <w:t>Week 5</w:t>
      </w:r>
      <w:r w:rsidRPr="00C16504">
        <w:rPr>
          <w:rFonts w:ascii="Lato" w:eastAsia="Times New Roman" w:hAnsi="Lato"/>
          <w:sz w:val="20"/>
          <w:szCs w:val="20"/>
        </w:rPr>
        <w:t xml:space="preserve"> Draft report + policy briefs.</w:t>
      </w:r>
    </w:p>
    <w:p w14:paraId="05FDFD3A" w14:textId="77777777" w:rsidR="001A3B97" w:rsidRPr="00C16504" w:rsidRDefault="001A3B97" w:rsidP="001A3B97">
      <w:pPr>
        <w:numPr>
          <w:ilvl w:val="0"/>
          <w:numId w:val="24"/>
        </w:numPr>
        <w:spacing w:after="0" w:line="240" w:lineRule="auto"/>
        <w:jc w:val="both"/>
        <w:rPr>
          <w:rFonts w:ascii="Lato" w:eastAsia="Times New Roman" w:hAnsi="Lato"/>
          <w:sz w:val="20"/>
          <w:szCs w:val="20"/>
        </w:rPr>
      </w:pPr>
      <w:r w:rsidRPr="00C16504">
        <w:rPr>
          <w:rFonts w:ascii="Lato" w:eastAsia="Times New Roman" w:hAnsi="Lato"/>
          <w:b/>
          <w:bCs/>
          <w:sz w:val="20"/>
          <w:szCs w:val="20"/>
        </w:rPr>
        <w:t>Week 6:</w:t>
      </w:r>
      <w:r w:rsidRPr="00C16504">
        <w:rPr>
          <w:rFonts w:ascii="Lato" w:eastAsia="Times New Roman" w:hAnsi="Lato"/>
          <w:sz w:val="20"/>
          <w:szCs w:val="20"/>
        </w:rPr>
        <w:t xml:space="preserve"> Final report submission and dissemination.</w:t>
      </w:r>
    </w:p>
    <w:p w14:paraId="7BE852B6" w14:textId="77777777" w:rsidR="001A3B97" w:rsidRPr="00C16504" w:rsidRDefault="001A3B97" w:rsidP="001A3B97">
      <w:pPr>
        <w:spacing w:after="0" w:line="240" w:lineRule="auto"/>
        <w:jc w:val="both"/>
        <w:rPr>
          <w:rFonts w:ascii="Lato" w:eastAsia="Times New Roman" w:hAnsi="Lato"/>
          <w:b/>
          <w:bCs/>
          <w:sz w:val="20"/>
          <w:szCs w:val="20"/>
        </w:rPr>
      </w:pPr>
      <w:r w:rsidRPr="00C16504">
        <w:rPr>
          <w:rFonts w:ascii="Lato" w:eastAsia="Times New Roman" w:hAnsi="Lato"/>
          <w:b/>
          <w:bCs/>
          <w:sz w:val="20"/>
          <w:szCs w:val="20"/>
        </w:rPr>
        <w:t>Risks &amp; Mitigation</w:t>
      </w:r>
    </w:p>
    <w:p w14:paraId="1ABA1C9C" w14:textId="77777777" w:rsidR="001A3B97" w:rsidRPr="00C16504" w:rsidRDefault="001A3B97" w:rsidP="001A3B97">
      <w:pPr>
        <w:numPr>
          <w:ilvl w:val="0"/>
          <w:numId w:val="21"/>
        </w:numPr>
        <w:spacing w:after="0" w:line="240" w:lineRule="auto"/>
        <w:jc w:val="both"/>
        <w:rPr>
          <w:rFonts w:ascii="Lato" w:eastAsia="Times New Roman" w:hAnsi="Lato"/>
          <w:sz w:val="20"/>
          <w:szCs w:val="20"/>
        </w:rPr>
      </w:pPr>
      <w:r w:rsidRPr="00C16504">
        <w:rPr>
          <w:rFonts w:ascii="Lato" w:eastAsia="Times New Roman" w:hAnsi="Lato"/>
          <w:sz w:val="20"/>
          <w:szCs w:val="20"/>
        </w:rPr>
        <w:t xml:space="preserve">Political Sensitivities: Clan/religious resistance </w:t>
      </w:r>
      <w:r w:rsidRPr="00C16504">
        <w:rPr>
          <w:rFonts w:ascii="Arial" w:eastAsia="Times New Roman" w:hAnsi="Arial" w:cs="Arial"/>
          <w:sz w:val="20"/>
          <w:szCs w:val="20"/>
        </w:rPr>
        <w:t>→</w:t>
      </w:r>
      <w:r w:rsidRPr="00C16504">
        <w:rPr>
          <w:rFonts w:ascii="Lato" w:eastAsia="Times New Roman" w:hAnsi="Lato"/>
          <w:sz w:val="20"/>
          <w:szCs w:val="20"/>
        </w:rPr>
        <w:t xml:space="preserve"> mitigate via inclusive stakeholder engagement.</w:t>
      </w:r>
    </w:p>
    <w:p w14:paraId="70E85653" w14:textId="77777777" w:rsidR="001A3B97" w:rsidRPr="00C16504" w:rsidRDefault="001A3B97" w:rsidP="001A3B97">
      <w:pPr>
        <w:numPr>
          <w:ilvl w:val="0"/>
          <w:numId w:val="21"/>
        </w:numPr>
        <w:spacing w:after="0" w:line="240" w:lineRule="auto"/>
        <w:jc w:val="both"/>
        <w:rPr>
          <w:rFonts w:ascii="Lato" w:eastAsia="Times New Roman" w:hAnsi="Lato"/>
          <w:sz w:val="20"/>
          <w:szCs w:val="20"/>
        </w:rPr>
      </w:pPr>
      <w:r w:rsidRPr="00C16504">
        <w:rPr>
          <w:rFonts w:ascii="Lato" w:eastAsia="Times New Roman" w:hAnsi="Lato"/>
          <w:sz w:val="20"/>
          <w:szCs w:val="20"/>
        </w:rPr>
        <w:t xml:space="preserve">Data Gaps: Weak official statistics </w:t>
      </w:r>
      <w:r w:rsidRPr="00C16504">
        <w:rPr>
          <w:rFonts w:ascii="Arial" w:eastAsia="Times New Roman" w:hAnsi="Arial" w:cs="Arial"/>
          <w:sz w:val="20"/>
          <w:szCs w:val="20"/>
        </w:rPr>
        <w:t>→</w:t>
      </w:r>
      <w:r w:rsidRPr="00C16504">
        <w:rPr>
          <w:rFonts w:ascii="Lato" w:eastAsia="Times New Roman" w:hAnsi="Lato"/>
          <w:sz w:val="20"/>
          <w:szCs w:val="20"/>
        </w:rPr>
        <w:t xml:space="preserve"> triangulate with CSO, UN, and media sources.</w:t>
      </w:r>
    </w:p>
    <w:p w14:paraId="1C449D33" w14:textId="77777777" w:rsidR="001A3B97" w:rsidRPr="00C16504" w:rsidRDefault="001A3B97" w:rsidP="001A3B97">
      <w:pPr>
        <w:spacing w:after="0" w:line="240" w:lineRule="auto"/>
        <w:jc w:val="both"/>
        <w:rPr>
          <w:rFonts w:ascii="Lato" w:eastAsia="Times New Roman" w:hAnsi="Lato"/>
          <w:b/>
          <w:bCs/>
          <w:sz w:val="20"/>
          <w:szCs w:val="20"/>
        </w:rPr>
      </w:pPr>
      <w:r w:rsidRPr="00C16504">
        <w:rPr>
          <w:rFonts w:ascii="Lato" w:eastAsia="Times New Roman" w:hAnsi="Lato"/>
          <w:b/>
          <w:bCs/>
          <w:sz w:val="20"/>
          <w:szCs w:val="20"/>
        </w:rPr>
        <w:t>Dissemination &amp; Uptake</w:t>
      </w:r>
    </w:p>
    <w:p w14:paraId="0F4F6880" w14:textId="77777777" w:rsidR="001A3B97" w:rsidRPr="00C16504" w:rsidRDefault="001A3B97" w:rsidP="001A3B97">
      <w:pPr>
        <w:numPr>
          <w:ilvl w:val="0"/>
          <w:numId w:val="22"/>
        </w:numPr>
        <w:spacing w:after="0" w:line="240" w:lineRule="auto"/>
        <w:jc w:val="both"/>
        <w:rPr>
          <w:rFonts w:ascii="Lato" w:eastAsia="Times New Roman" w:hAnsi="Lato"/>
          <w:sz w:val="20"/>
          <w:szCs w:val="20"/>
        </w:rPr>
      </w:pPr>
      <w:r w:rsidRPr="00C16504">
        <w:rPr>
          <w:rFonts w:ascii="Lato" w:eastAsia="Times New Roman" w:hAnsi="Lato"/>
          <w:sz w:val="20"/>
          <w:szCs w:val="20"/>
        </w:rPr>
        <w:t>Findings will be shared via validation workshops, briefing notes for parliamentarians, policy briefs for donors/UN, and media summaries.</w:t>
      </w:r>
    </w:p>
    <w:p w14:paraId="7468A81A" w14:textId="77777777" w:rsidR="001A3B97" w:rsidRPr="00C16504" w:rsidRDefault="001A3B97" w:rsidP="001A3B97">
      <w:pPr>
        <w:numPr>
          <w:ilvl w:val="0"/>
          <w:numId w:val="22"/>
        </w:numPr>
        <w:spacing w:after="0" w:line="240" w:lineRule="auto"/>
        <w:jc w:val="both"/>
        <w:rPr>
          <w:rFonts w:ascii="Lato" w:eastAsia="Times New Roman" w:hAnsi="Lato"/>
          <w:sz w:val="20"/>
          <w:szCs w:val="20"/>
        </w:rPr>
      </w:pPr>
      <w:r w:rsidRPr="00C16504">
        <w:rPr>
          <w:rFonts w:ascii="Lato" w:eastAsia="Times New Roman" w:hAnsi="Lato"/>
          <w:sz w:val="20"/>
          <w:szCs w:val="20"/>
        </w:rPr>
        <w:t>CSOs and coalitions will receive an advocacy toolkit and capacity-building roadmap for follow-up action.</w:t>
      </w:r>
    </w:p>
    <w:p w14:paraId="6E05D0B9" w14:textId="77777777" w:rsidR="001A3B97" w:rsidRPr="00C16504" w:rsidRDefault="001A3B97" w:rsidP="001A3B97">
      <w:pPr>
        <w:spacing w:after="0" w:line="240" w:lineRule="auto"/>
        <w:jc w:val="both"/>
        <w:rPr>
          <w:rFonts w:ascii="Lato" w:eastAsia="Times New Roman" w:hAnsi="Lato"/>
          <w:b/>
          <w:bCs/>
          <w:sz w:val="20"/>
          <w:szCs w:val="20"/>
        </w:rPr>
      </w:pPr>
      <w:r w:rsidRPr="00C16504">
        <w:rPr>
          <w:rFonts w:ascii="Lato" w:eastAsia="Times New Roman" w:hAnsi="Lato"/>
          <w:b/>
          <w:bCs/>
          <w:sz w:val="20"/>
          <w:szCs w:val="20"/>
        </w:rPr>
        <w:t>Management &amp; Reporting</w:t>
      </w:r>
    </w:p>
    <w:p w14:paraId="70253CF8" w14:textId="77777777" w:rsidR="001A3B97" w:rsidRPr="0006445F" w:rsidRDefault="001A3B97" w:rsidP="001A3B97">
      <w:pPr>
        <w:pStyle w:val="ListParagraph"/>
        <w:numPr>
          <w:ilvl w:val="0"/>
          <w:numId w:val="23"/>
        </w:numPr>
        <w:jc w:val="both"/>
        <w:rPr>
          <w:rFonts w:ascii="Lato" w:eastAsia="Times New Roman" w:hAnsi="Lato"/>
          <w:sz w:val="20"/>
          <w:szCs w:val="20"/>
        </w:rPr>
      </w:pPr>
      <w:r w:rsidRPr="00C16504">
        <w:rPr>
          <w:rFonts w:ascii="Lato" w:eastAsia="Times New Roman" w:hAnsi="Lato"/>
          <w:sz w:val="20"/>
          <w:szCs w:val="20"/>
        </w:rPr>
        <w:t xml:space="preserve">The consultant will report to Save the Children Somalia (Advocacy &amp; Policy team) in coordination with the Somali Child Rights Coalition. A reference group (SCI, coalition leads, will provide technical oversight. </w:t>
      </w:r>
    </w:p>
    <w:p w14:paraId="5FA0E85C" w14:textId="77777777" w:rsidR="001A3B97" w:rsidRPr="001323A1" w:rsidRDefault="001A3B97" w:rsidP="001A3B97">
      <w:pPr>
        <w:spacing w:after="0" w:line="240" w:lineRule="auto"/>
        <w:jc w:val="both"/>
        <w:rPr>
          <w:rFonts w:ascii="Lato" w:hAnsi="Lato"/>
          <w:b/>
          <w:bCs/>
          <w:sz w:val="20"/>
          <w:szCs w:val="20"/>
        </w:rPr>
      </w:pPr>
      <w:r w:rsidRPr="001323A1">
        <w:rPr>
          <w:rFonts w:ascii="Lato" w:hAnsi="Lato"/>
          <w:b/>
          <w:bCs/>
          <w:sz w:val="20"/>
          <w:szCs w:val="20"/>
        </w:rPr>
        <w:t xml:space="preserve">11. Duration  </w:t>
      </w:r>
    </w:p>
    <w:p w14:paraId="3AFEEB69" w14:textId="77777777" w:rsidR="001A3B97" w:rsidRPr="001323A1" w:rsidRDefault="001A3B97" w:rsidP="001A3B97">
      <w:pPr>
        <w:spacing w:after="0" w:line="240" w:lineRule="auto"/>
        <w:jc w:val="both"/>
        <w:rPr>
          <w:rFonts w:ascii="Lato" w:hAnsi="Lato"/>
          <w:sz w:val="20"/>
          <w:szCs w:val="20"/>
        </w:rPr>
      </w:pPr>
      <w:r w:rsidRPr="001323A1">
        <w:rPr>
          <w:rFonts w:ascii="Lato" w:hAnsi="Lato"/>
          <w:sz w:val="20"/>
          <w:szCs w:val="20"/>
        </w:rPr>
        <w:t>The consultancy is expected to run for approximately 30 days, subject to geographic access and validation timelines. A detailed workplan and schedule should accompany the inception report.</w:t>
      </w:r>
    </w:p>
    <w:p w14:paraId="6099FAC0" w14:textId="77777777" w:rsidR="001A3B97" w:rsidRPr="001323A1" w:rsidRDefault="001A3B97" w:rsidP="001A3B97">
      <w:pPr>
        <w:spacing w:after="0" w:line="240" w:lineRule="auto"/>
        <w:jc w:val="both"/>
        <w:rPr>
          <w:rFonts w:ascii="Lato" w:hAnsi="Lato"/>
          <w:sz w:val="20"/>
          <w:szCs w:val="20"/>
        </w:rPr>
      </w:pPr>
    </w:p>
    <w:p w14:paraId="0E358F44" w14:textId="77777777" w:rsidR="001A3B97" w:rsidRPr="001323A1" w:rsidRDefault="001A3B97" w:rsidP="001A3B97">
      <w:pPr>
        <w:spacing w:after="0" w:line="240" w:lineRule="auto"/>
        <w:jc w:val="both"/>
        <w:rPr>
          <w:rFonts w:ascii="Lato" w:hAnsi="Lato"/>
          <w:b/>
          <w:bCs/>
          <w:sz w:val="20"/>
          <w:szCs w:val="20"/>
        </w:rPr>
      </w:pPr>
      <w:r w:rsidRPr="001323A1">
        <w:rPr>
          <w:rFonts w:ascii="Lato" w:hAnsi="Lato"/>
          <w:b/>
          <w:bCs/>
          <w:sz w:val="20"/>
          <w:szCs w:val="20"/>
        </w:rPr>
        <w:t>12. Application process</w:t>
      </w:r>
    </w:p>
    <w:p w14:paraId="37C5CC51" w14:textId="77777777" w:rsidR="001A3B97" w:rsidRPr="001323A1" w:rsidRDefault="001A3B97" w:rsidP="001A3B97">
      <w:pPr>
        <w:spacing w:after="0" w:line="240" w:lineRule="auto"/>
        <w:jc w:val="both"/>
        <w:rPr>
          <w:rFonts w:ascii="Lato" w:hAnsi="Lato"/>
          <w:sz w:val="20"/>
          <w:szCs w:val="20"/>
        </w:rPr>
      </w:pPr>
      <w:r w:rsidRPr="001323A1">
        <w:rPr>
          <w:rFonts w:ascii="Lato" w:hAnsi="Lato"/>
          <w:sz w:val="20"/>
          <w:szCs w:val="20"/>
        </w:rPr>
        <w:t>The consultant should present a CV with relevant experience and background for the assignment and the following information:</w:t>
      </w:r>
    </w:p>
    <w:p w14:paraId="3A3C0423" w14:textId="77777777" w:rsidR="001A3B97" w:rsidRPr="001323A1" w:rsidRDefault="001A3B97" w:rsidP="001A3B97">
      <w:pPr>
        <w:pStyle w:val="ListParagraph"/>
        <w:numPr>
          <w:ilvl w:val="0"/>
          <w:numId w:val="16"/>
        </w:numPr>
        <w:jc w:val="both"/>
        <w:rPr>
          <w:rFonts w:ascii="Lato" w:hAnsi="Lato"/>
          <w:sz w:val="20"/>
          <w:szCs w:val="20"/>
        </w:rPr>
      </w:pPr>
      <w:r w:rsidRPr="001323A1">
        <w:rPr>
          <w:rFonts w:ascii="Lato" w:hAnsi="Lato"/>
          <w:sz w:val="20"/>
          <w:szCs w:val="20"/>
        </w:rPr>
        <w:t>Detailed workplan</w:t>
      </w:r>
    </w:p>
    <w:p w14:paraId="2B777BD9" w14:textId="77777777" w:rsidR="001A3B97" w:rsidRPr="001323A1" w:rsidRDefault="001A3B97" w:rsidP="001A3B97">
      <w:pPr>
        <w:pStyle w:val="ListParagraph"/>
        <w:numPr>
          <w:ilvl w:val="0"/>
          <w:numId w:val="16"/>
        </w:numPr>
        <w:jc w:val="both"/>
        <w:rPr>
          <w:rFonts w:ascii="Lato" w:hAnsi="Lato"/>
          <w:sz w:val="20"/>
          <w:szCs w:val="20"/>
        </w:rPr>
      </w:pPr>
      <w:r w:rsidRPr="001323A1">
        <w:rPr>
          <w:rFonts w:ascii="Lato" w:hAnsi="Lato"/>
          <w:sz w:val="20"/>
          <w:szCs w:val="20"/>
        </w:rPr>
        <w:t>Description of the approach and methodology applied</w:t>
      </w:r>
    </w:p>
    <w:p w14:paraId="21D6F21A" w14:textId="77777777" w:rsidR="001A3B97" w:rsidRPr="001323A1" w:rsidRDefault="001A3B97" w:rsidP="001A3B97">
      <w:pPr>
        <w:pStyle w:val="ListParagraph"/>
        <w:numPr>
          <w:ilvl w:val="0"/>
          <w:numId w:val="16"/>
        </w:numPr>
        <w:jc w:val="both"/>
        <w:rPr>
          <w:rFonts w:ascii="Lato" w:hAnsi="Lato"/>
          <w:sz w:val="20"/>
          <w:szCs w:val="20"/>
        </w:rPr>
      </w:pPr>
      <w:r w:rsidRPr="001323A1">
        <w:rPr>
          <w:rFonts w:ascii="Lato" w:hAnsi="Lato"/>
          <w:sz w:val="20"/>
          <w:szCs w:val="20"/>
        </w:rPr>
        <w:t>Detailed budget indicating consultant fee per day, all costs included</w:t>
      </w:r>
    </w:p>
    <w:p w14:paraId="4E1280BF" w14:textId="77777777" w:rsidR="001A3B97" w:rsidRPr="001323A1" w:rsidRDefault="001A3B97" w:rsidP="001A3B97">
      <w:pPr>
        <w:pStyle w:val="ListParagraph"/>
        <w:numPr>
          <w:ilvl w:val="0"/>
          <w:numId w:val="16"/>
        </w:numPr>
        <w:jc w:val="both"/>
        <w:rPr>
          <w:rFonts w:ascii="Lato" w:hAnsi="Lato"/>
          <w:sz w:val="20"/>
          <w:szCs w:val="20"/>
        </w:rPr>
      </w:pPr>
      <w:r w:rsidRPr="001323A1">
        <w:rPr>
          <w:rFonts w:ascii="Lato" w:hAnsi="Lato"/>
          <w:sz w:val="20"/>
          <w:szCs w:val="20"/>
        </w:rPr>
        <w:t>At least one example of studies/reports similar to this assignment, share signed stamped contracts as evidence.</w:t>
      </w:r>
    </w:p>
    <w:p w14:paraId="36E20D28" w14:textId="77777777" w:rsidR="001A3B97" w:rsidRDefault="001A3B97" w:rsidP="001A3B97">
      <w:pPr>
        <w:pStyle w:val="ListParagraph"/>
        <w:numPr>
          <w:ilvl w:val="0"/>
          <w:numId w:val="16"/>
        </w:numPr>
        <w:jc w:val="both"/>
        <w:rPr>
          <w:rFonts w:ascii="Lato" w:hAnsi="Lato"/>
          <w:sz w:val="20"/>
          <w:szCs w:val="20"/>
        </w:rPr>
      </w:pPr>
      <w:r w:rsidRPr="001323A1">
        <w:rPr>
          <w:rFonts w:ascii="Lato" w:hAnsi="Lato"/>
          <w:sz w:val="20"/>
          <w:szCs w:val="20"/>
        </w:rPr>
        <w:t>Two references, of which one should be related to the work</w:t>
      </w:r>
    </w:p>
    <w:p w14:paraId="191F9558" w14:textId="77777777" w:rsidR="001A3B97" w:rsidRPr="00F90DDF" w:rsidRDefault="001A3B97" w:rsidP="001A3B97">
      <w:pPr>
        <w:pStyle w:val="ListParagraph"/>
        <w:spacing w:line="278" w:lineRule="auto"/>
        <w:jc w:val="both"/>
        <w:rPr>
          <w:rFonts w:ascii="Lato" w:hAnsi="Lato"/>
          <w:sz w:val="20"/>
          <w:szCs w:val="20"/>
        </w:rPr>
      </w:pPr>
    </w:p>
    <w:p w14:paraId="6BB11454" w14:textId="77777777" w:rsidR="001A3B97" w:rsidRPr="00682826" w:rsidRDefault="001A3B97" w:rsidP="00682826">
      <w:pPr>
        <w:spacing w:after="0" w:line="240" w:lineRule="auto"/>
        <w:jc w:val="both"/>
        <w:rPr>
          <w:rFonts w:ascii="Lato" w:hAnsi="Lato"/>
          <w:b/>
          <w:bCs/>
          <w:sz w:val="20"/>
          <w:szCs w:val="20"/>
        </w:rPr>
      </w:pPr>
      <w:r w:rsidRPr="00682826">
        <w:rPr>
          <w:rFonts w:ascii="Lato" w:hAnsi="Lato"/>
          <w:b/>
          <w:bCs/>
          <w:sz w:val="20"/>
          <w:szCs w:val="20"/>
        </w:rPr>
        <w:t>DURATION OF THE ASSIGMENT</w:t>
      </w:r>
    </w:p>
    <w:p w14:paraId="0365BFAC" w14:textId="77777777" w:rsidR="001A3B97" w:rsidRPr="00F91A20" w:rsidRDefault="001A3B97" w:rsidP="001A3B97">
      <w:pPr>
        <w:autoSpaceDE w:val="0"/>
        <w:autoSpaceDN w:val="0"/>
        <w:adjustRightInd w:val="0"/>
        <w:spacing w:before="240" w:line="240" w:lineRule="auto"/>
        <w:jc w:val="both"/>
        <w:rPr>
          <w:rFonts w:ascii="Lato" w:hAnsi="Lato" w:cstheme="minorHAnsi"/>
          <w:sz w:val="20"/>
          <w:szCs w:val="20"/>
        </w:rPr>
      </w:pPr>
      <w:r w:rsidRPr="00F91A20">
        <w:rPr>
          <w:rFonts w:ascii="Lato" w:hAnsi="Lato" w:cstheme="minorHAnsi"/>
          <w:sz w:val="20"/>
          <w:szCs w:val="20"/>
        </w:rPr>
        <w:t xml:space="preserve">The duration of the assignment will run over a period of </w:t>
      </w:r>
      <w:r w:rsidRPr="00F91A20">
        <w:rPr>
          <w:rFonts w:ascii="Lato" w:hAnsi="Lato" w:cstheme="minorHAnsi"/>
          <w:b/>
          <w:bCs/>
          <w:sz w:val="20"/>
          <w:szCs w:val="20"/>
        </w:rPr>
        <w:t>45 calendar days</w:t>
      </w:r>
      <w:r w:rsidRPr="00F91A20">
        <w:rPr>
          <w:rFonts w:ascii="Lato" w:hAnsi="Lato" w:cstheme="minorHAnsi"/>
          <w:sz w:val="20"/>
          <w:szCs w:val="20"/>
        </w:rPr>
        <w:t xml:space="preserve"> including travel days. This is inclusive of weekends</w:t>
      </w:r>
    </w:p>
    <w:p w14:paraId="7176E559" w14:textId="77777777" w:rsidR="001A3B97" w:rsidRPr="008B3D51" w:rsidRDefault="001A3B97" w:rsidP="008B3D51">
      <w:pPr>
        <w:spacing w:after="0" w:line="240" w:lineRule="auto"/>
        <w:jc w:val="both"/>
        <w:rPr>
          <w:rFonts w:ascii="Lato" w:hAnsi="Lato"/>
          <w:b/>
          <w:bCs/>
          <w:sz w:val="20"/>
          <w:szCs w:val="20"/>
        </w:rPr>
      </w:pPr>
      <w:r w:rsidRPr="008B3D51">
        <w:rPr>
          <w:rFonts w:ascii="Lato" w:hAnsi="Lato"/>
          <w:b/>
          <w:bCs/>
          <w:sz w:val="20"/>
          <w:szCs w:val="20"/>
        </w:rPr>
        <w:t xml:space="preserve">Copyright and Intellectual Property Rights </w:t>
      </w:r>
    </w:p>
    <w:p w14:paraId="79498C8D" w14:textId="77777777" w:rsidR="001A3B97" w:rsidRPr="00F91A20" w:rsidRDefault="001A3B97" w:rsidP="00F91A20">
      <w:pPr>
        <w:autoSpaceDE w:val="0"/>
        <w:autoSpaceDN w:val="0"/>
        <w:adjustRightInd w:val="0"/>
        <w:spacing w:before="240" w:line="240" w:lineRule="auto"/>
        <w:jc w:val="both"/>
        <w:rPr>
          <w:rFonts w:ascii="Lato" w:hAnsi="Lato" w:cstheme="minorHAnsi"/>
          <w:sz w:val="20"/>
          <w:szCs w:val="20"/>
        </w:rPr>
      </w:pPr>
      <w:r w:rsidRPr="00F91A20">
        <w:rPr>
          <w:rFonts w:ascii="Lato" w:hAnsi="Lato" w:cstheme="minorHAnsi"/>
          <w:sz w:val="20"/>
          <w:szCs w:val="20"/>
        </w:rPr>
        <w:t>The title rights, copyrights and all other rights of whatever nature in any materials used or generated under the provisions of this consultancy will exclusively be vested with Save the Children Somalia/Somaliland Country Office. All products developed under this consultancy belong to the project exclusively, guided by the rules of the grant contract. Under no circumstances will the consultant use the information of this evaluation for publication or dissemination to any individual or organization without official prior written permission from Save the Children Somalia/Somaliland Country Office.</w:t>
      </w:r>
    </w:p>
    <w:p w14:paraId="15A1FBEE" w14:textId="77777777" w:rsidR="001A3B97" w:rsidRPr="008B3D51" w:rsidRDefault="001A3B97" w:rsidP="008B3D51">
      <w:pPr>
        <w:spacing w:after="0" w:line="240" w:lineRule="auto"/>
        <w:jc w:val="both"/>
        <w:rPr>
          <w:rFonts w:ascii="Lato" w:hAnsi="Lato"/>
          <w:b/>
          <w:bCs/>
          <w:sz w:val="20"/>
          <w:szCs w:val="20"/>
        </w:rPr>
      </w:pPr>
      <w:r w:rsidRPr="008B3D51">
        <w:rPr>
          <w:rFonts w:ascii="Lato" w:hAnsi="Lato"/>
          <w:b/>
          <w:bCs/>
          <w:sz w:val="20"/>
          <w:szCs w:val="20"/>
        </w:rPr>
        <w:t xml:space="preserve">Management and Coordination </w:t>
      </w:r>
    </w:p>
    <w:p w14:paraId="024A92EF" w14:textId="77777777" w:rsidR="001A3B97" w:rsidRPr="00F91A20" w:rsidRDefault="001A3B97" w:rsidP="00F91A20">
      <w:pPr>
        <w:autoSpaceDE w:val="0"/>
        <w:autoSpaceDN w:val="0"/>
        <w:adjustRightInd w:val="0"/>
        <w:spacing w:before="240" w:line="240" w:lineRule="auto"/>
        <w:jc w:val="both"/>
        <w:rPr>
          <w:rFonts w:ascii="Lato" w:hAnsi="Lato" w:cstheme="minorHAnsi"/>
          <w:sz w:val="20"/>
          <w:szCs w:val="20"/>
        </w:rPr>
      </w:pPr>
      <w:r w:rsidRPr="00F91A20">
        <w:rPr>
          <w:rFonts w:ascii="Lato" w:hAnsi="Lato" w:cstheme="minorHAnsi"/>
          <w:sz w:val="20"/>
          <w:szCs w:val="20"/>
        </w:rPr>
        <w:t>The consultant will work under the supervision of the Conflict Analysis task team led by Save the Children’s Child Rights Advocacy and Policy lead and Child Protection thematic technical Specialist and coordinate closely with project stakeholders. Regular progress updates will be required.</w:t>
      </w:r>
    </w:p>
    <w:p w14:paraId="01F39A84" w14:textId="77777777" w:rsidR="001A3B97" w:rsidRPr="008B3D51" w:rsidRDefault="001A3B97" w:rsidP="008B3D51">
      <w:pPr>
        <w:spacing w:after="0" w:line="240" w:lineRule="auto"/>
        <w:jc w:val="both"/>
        <w:rPr>
          <w:rFonts w:ascii="Lato" w:hAnsi="Lato"/>
          <w:b/>
          <w:bCs/>
          <w:sz w:val="20"/>
          <w:szCs w:val="20"/>
        </w:rPr>
      </w:pPr>
      <w:r w:rsidRPr="008B3D51">
        <w:rPr>
          <w:rFonts w:ascii="Lato" w:hAnsi="Lato"/>
          <w:b/>
          <w:bCs/>
          <w:sz w:val="20"/>
          <w:szCs w:val="20"/>
        </w:rPr>
        <w:t>Terms and Conditions</w:t>
      </w:r>
    </w:p>
    <w:p w14:paraId="797B7C90" w14:textId="77777777" w:rsidR="001A3B97" w:rsidRPr="00F91A20" w:rsidRDefault="001A3B97" w:rsidP="00F91A20">
      <w:pPr>
        <w:autoSpaceDE w:val="0"/>
        <w:autoSpaceDN w:val="0"/>
        <w:adjustRightInd w:val="0"/>
        <w:spacing w:before="240" w:line="240" w:lineRule="auto"/>
        <w:jc w:val="both"/>
        <w:rPr>
          <w:rFonts w:ascii="Lato" w:hAnsi="Lato" w:cstheme="minorHAnsi"/>
          <w:sz w:val="20"/>
          <w:szCs w:val="20"/>
        </w:rPr>
      </w:pPr>
      <w:r w:rsidRPr="00F91A20">
        <w:rPr>
          <w:rFonts w:ascii="Lato" w:hAnsi="Lato" w:cstheme="minorHAnsi"/>
          <w:sz w:val="20"/>
          <w:szCs w:val="20"/>
        </w:rPr>
        <w:t>Professional Fee: The consultant will come up with his/her own rate, which will be subject to negotiation within the bounds of donor requirements, market price and set standards of SC in Somalia/Somaliland. The consultant is expected to estimate all relevant costs for the exercise, including costs for data collectors, vehicle rent, venue, stationary, travel costs, accommodation and others, which he/she is expecting to incur while undertaking activities related to this assignment.</w:t>
      </w:r>
    </w:p>
    <w:p w14:paraId="1166A383" w14:textId="77777777" w:rsidR="001A3B97" w:rsidRDefault="001A3B97" w:rsidP="008B3D51">
      <w:pPr>
        <w:spacing w:after="0" w:line="240" w:lineRule="auto"/>
        <w:jc w:val="both"/>
        <w:rPr>
          <w:rFonts w:ascii="Lato" w:hAnsi="Lato"/>
          <w:b/>
          <w:bCs/>
          <w:sz w:val="20"/>
          <w:szCs w:val="20"/>
        </w:rPr>
      </w:pPr>
      <w:r w:rsidRPr="008B3D51">
        <w:rPr>
          <w:rFonts w:ascii="Lato" w:hAnsi="Lato"/>
          <w:b/>
          <w:bCs/>
          <w:sz w:val="20"/>
          <w:szCs w:val="20"/>
        </w:rPr>
        <w:lastRenderedPageBreak/>
        <w:t>Ethical Considerations</w:t>
      </w:r>
    </w:p>
    <w:p w14:paraId="4B2597D8" w14:textId="77777777" w:rsidR="008B3D51" w:rsidRPr="008B3D51" w:rsidRDefault="008B3D51" w:rsidP="008B3D51">
      <w:pPr>
        <w:spacing w:after="0" w:line="240" w:lineRule="auto"/>
        <w:jc w:val="both"/>
        <w:rPr>
          <w:rFonts w:ascii="Lato" w:hAnsi="Lato"/>
          <w:b/>
          <w:bCs/>
          <w:sz w:val="20"/>
          <w:szCs w:val="20"/>
        </w:rPr>
      </w:pPr>
    </w:p>
    <w:p w14:paraId="299B8686" w14:textId="77777777" w:rsidR="001A3B97" w:rsidRPr="00A974B4" w:rsidRDefault="001A3B97" w:rsidP="001A3B97">
      <w:pPr>
        <w:spacing w:after="0" w:line="240" w:lineRule="auto"/>
        <w:jc w:val="both"/>
        <w:rPr>
          <w:rFonts w:ascii="Lato" w:hAnsi="Lato"/>
          <w:b/>
          <w:bCs/>
        </w:rPr>
      </w:pPr>
      <w:r w:rsidRPr="00A974B4">
        <w:rPr>
          <w:rFonts w:ascii="Lato" w:hAnsi="Lato"/>
          <w:b/>
          <w:bCs/>
        </w:rPr>
        <w:t xml:space="preserve"> Informed Consent:</w:t>
      </w:r>
    </w:p>
    <w:p w14:paraId="4E84836B" w14:textId="77777777" w:rsidR="001A3B97" w:rsidRPr="00F91A20" w:rsidRDefault="001A3B97" w:rsidP="001A3B97">
      <w:pPr>
        <w:numPr>
          <w:ilvl w:val="0"/>
          <w:numId w:val="14"/>
        </w:numPr>
        <w:tabs>
          <w:tab w:val="clear" w:pos="720"/>
          <w:tab w:val="num" w:pos="360"/>
        </w:tabs>
        <w:spacing w:after="0" w:line="240" w:lineRule="auto"/>
        <w:ind w:left="360"/>
        <w:jc w:val="both"/>
        <w:rPr>
          <w:rFonts w:ascii="Lato" w:hAnsi="Lato"/>
          <w:sz w:val="20"/>
          <w:szCs w:val="20"/>
        </w:rPr>
      </w:pPr>
      <w:r w:rsidRPr="00F91A20">
        <w:rPr>
          <w:rFonts w:ascii="Lato" w:hAnsi="Lato"/>
          <w:sz w:val="20"/>
          <w:szCs w:val="20"/>
        </w:rPr>
        <w:t xml:space="preserve">All participants will be informed of the purpose, process, and expected outcomes of the </w:t>
      </w:r>
      <w:proofErr w:type="spellStart"/>
      <w:r w:rsidRPr="00F91A20">
        <w:rPr>
          <w:rFonts w:ascii="Lato" w:hAnsi="Lato"/>
          <w:sz w:val="20"/>
          <w:szCs w:val="20"/>
        </w:rPr>
        <w:t>labour</w:t>
      </w:r>
      <w:proofErr w:type="spellEnd"/>
      <w:r w:rsidRPr="00F91A20">
        <w:rPr>
          <w:rFonts w:ascii="Lato" w:hAnsi="Lato"/>
          <w:sz w:val="20"/>
          <w:szCs w:val="20"/>
        </w:rPr>
        <w:t xml:space="preserve"> market assessment. Their participation will be voluntary, and written or verbal consent will be obtained before collecting any data.</w:t>
      </w:r>
    </w:p>
    <w:p w14:paraId="4CB27750" w14:textId="77777777" w:rsidR="001A3B97" w:rsidRDefault="001A3B97" w:rsidP="001A3B97">
      <w:pPr>
        <w:numPr>
          <w:ilvl w:val="0"/>
          <w:numId w:val="14"/>
        </w:numPr>
        <w:tabs>
          <w:tab w:val="clear" w:pos="720"/>
          <w:tab w:val="num" w:pos="360"/>
        </w:tabs>
        <w:spacing w:after="0" w:line="240" w:lineRule="auto"/>
        <w:ind w:left="360"/>
        <w:jc w:val="both"/>
        <w:rPr>
          <w:rFonts w:ascii="Lato" w:hAnsi="Lato"/>
          <w:sz w:val="20"/>
          <w:szCs w:val="20"/>
        </w:rPr>
      </w:pPr>
      <w:r w:rsidRPr="00F91A20">
        <w:rPr>
          <w:rFonts w:ascii="Lato" w:hAnsi="Lato"/>
          <w:sz w:val="20"/>
          <w:szCs w:val="20"/>
        </w:rPr>
        <w:t>Participants will be informed about their right to withdraw at any time without any penalty.</w:t>
      </w:r>
    </w:p>
    <w:p w14:paraId="199B3D78" w14:textId="77777777" w:rsidR="008B3D51" w:rsidRPr="00F91A20" w:rsidRDefault="008B3D51" w:rsidP="008B3D51">
      <w:pPr>
        <w:tabs>
          <w:tab w:val="num" w:pos="360"/>
        </w:tabs>
        <w:spacing w:after="0" w:line="240" w:lineRule="auto"/>
        <w:ind w:left="360"/>
        <w:jc w:val="both"/>
        <w:rPr>
          <w:rFonts w:ascii="Lato" w:hAnsi="Lato"/>
          <w:sz w:val="20"/>
          <w:szCs w:val="20"/>
        </w:rPr>
      </w:pPr>
    </w:p>
    <w:p w14:paraId="759810ED" w14:textId="77777777" w:rsidR="001A3B97" w:rsidRPr="008B3D51" w:rsidRDefault="001A3B97" w:rsidP="001A3B97">
      <w:pPr>
        <w:spacing w:after="0" w:line="240" w:lineRule="auto"/>
        <w:jc w:val="both"/>
        <w:rPr>
          <w:rFonts w:ascii="Lato" w:hAnsi="Lato"/>
          <w:b/>
          <w:bCs/>
          <w:sz w:val="20"/>
          <w:szCs w:val="20"/>
        </w:rPr>
      </w:pPr>
      <w:r w:rsidRPr="008B3D51">
        <w:rPr>
          <w:rFonts w:ascii="Lato" w:hAnsi="Lato"/>
          <w:b/>
          <w:bCs/>
          <w:sz w:val="20"/>
          <w:szCs w:val="20"/>
        </w:rPr>
        <w:t>Confidentiality and Privacy:</w:t>
      </w:r>
    </w:p>
    <w:p w14:paraId="65CE3E45" w14:textId="77777777" w:rsidR="001A3B97" w:rsidRPr="00F91A20" w:rsidRDefault="001A3B97" w:rsidP="001A3B97">
      <w:pPr>
        <w:numPr>
          <w:ilvl w:val="0"/>
          <w:numId w:val="14"/>
        </w:numPr>
        <w:tabs>
          <w:tab w:val="clear" w:pos="720"/>
          <w:tab w:val="num" w:pos="360"/>
        </w:tabs>
        <w:spacing w:after="0" w:line="240" w:lineRule="auto"/>
        <w:ind w:left="360"/>
        <w:jc w:val="both"/>
        <w:rPr>
          <w:rFonts w:ascii="Lato" w:hAnsi="Lato"/>
          <w:sz w:val="20"/>
          <w:szCs w:val="20"/>
        </w:rPr>
      </w:pPr>
      <w:r w:rsidRPr="00F91A20">
        <w:rPr>
          <w:rFonts w:ascii="Lato" w:hAnsi="Lato"/>
          <w:sz w:val="20"/>
          <w:szCs w:val="20"/>
        </w:rPr>
        <w:t>Data collected will be kept confidential and securely stored. Participants' identities will not be disclosed without explicit consent.</w:t>
      </w:r>
    </w:p>
    <w:p w14:paraId="3437C5BE" w14:textId="77777777" w:rsidR="001A3B97" w:rsidRPr="00F91A20" w:rsidRDefault="001A3B97" w:rsidP="001A3B97">
      <w:pPr>
        <w:numPr>
          <w:ilvl w:val="0"/>
          <w:numId w:val="14"/>
        </w:numPr>
        <w:tabs>
          <w:tab w:val="clear" w:pos="720"/>
          <w:tab w:val="num" w:pos="360"/>
        </w:tabs>
        <w:spacing w:after="0" w:line="240" w:lineRule="auto"/>
        <w:ind w:left="360"/>
        <w:jc w:val="both"/>
        <w:rPr>
          <w:rFonts w:ascii="Lato" w:hAnsi="Lato"/>
          <w:sz w:val="20"/>
          <w:szCs w:val="20"/>
        </w:rPr>
      </w:pPr>
      <w:r w:rsidRPr="00F91A20">
        <w:rPr>
          <w:rFonts w:ascii="Lato" w:hAnsi="Lato"/>
          <w:sz w:val="20"/>
          <w:szCs w:val="20"/>
        </w:rPr>
        <w:t>Personal information will be protected, and any data shared will be anonymized where possible to prevent the identification of individuals.</w:t>
      </w:r>
    </w:p>
    <w:p w14:paraId="5AA9DA58" w14:textId="77777777" w:rsidR="001A3B97" w:rsidRDefault="001A3B97" w:rsidP="001A3B97">
      <w:pPr>
        <w:spacing w:after="0" w:line="240" w:lineRule="auto"/>
        <w:jc w:val="both"/>
        <w:rPr>
          <w:rFonts w:ascii="Lato" w:hAnsi="Lato"/>
          <w:b/>
          <w:bCs/>
        </w:rPr>
      </w:pPr>
    </w:p>
    <w:p w14:paraId="412A5762" w14:textId="77777777" w:rsidR="001A3B97" w:rsidRPr="008B3D51" w:rsidRDefault="001A3B97" w:rsidP="001A3B97">
      <w:pPr>
        <w:spacing w:after="0" w:line="240" w:lineRule="auto"/>
        <w:jc w:val="both"/>
        <w:rPr>
          <w:rFonts w:ascii="Lato" w:hAnsi="Lato"/>
          <w:b/>
          <w:bCs/>
          <w:sz w:val="20"/>
          <w:szCs w:val="20"/>
        </w:rPr>
      </w:pPr>
      <w:r w:rsidRPr="008B3D51">
        <w:rPr>
          <w:rFonts w:ascii="Lato" w:hAnsi="Lato"/>
          <w:b/>
          <w:bCs/>
          <w:sz w:val="20"/>
          <w:szCs w:val="20"/>
        </w:rPr>
        <w:t>Non-Discrimination and Inclusion:</w:t>
      </w:r>
    </w:p>
    <w:p w14:paraId="10671648" w14:textId="77777777" w:rsidR="001A3B97" w:rsidRPr="00F91A20" w:rsidRDefault="001A3B97" w:rsidP="001A3B97">
      <w:pPr>
        <w:numPr>
          <w:ilvl w:val="0"/>
          <w:numId w:val="14"/>
        </w:numPr>
        <w:tabs>
          <w:tab w:val="clear" w:pos="720"/>
          <w:tab w:val="num" w:pos="360"/>
        </w:tabs>
        <w:spacing w:after="0" w:line="240" w:lineRule="auto"/>
        <w:ind w:left="360"/>
        <w:jc w:val="both"/>
        <w:rPr>
          <w:rFonts w:ascii="Lato" w:hAnsi="Lato"/>
          <w:sz w:val="20"/>
          <w:szCs w:val="20"/>
        </w:rPr>
      </w:pPr>
      <w:r w:rsidRPr="00F91A20">
        <w:rPr>
          <w:rFonts w:ascii="Lato" w:hAnsi="Lato"/>
          <w:sz w:val="20"/>
          <w:szCs w:val="20"/>
        </w:rPr>
        <w:t>The assessment team will ensure that the assessment process is inclusive, considering all relevant populations regardless of gender, age, disability, ethnicity, and other social factors.</w:t>
      </w:r>
    </w:p>
    <w:p w14:paraId="5DCE8D2A" w14:textId="77777777" w:rsidR="001A3B97" w:rsidRPr="00F91A20" w:rsidRDefault="001A3B97" w:rsidP="001A3B97">
      <w:pPr>
        <w:numPr>
          <w:ilvl w:val="0"/>
          <w:numId w:val="14"/>
        </w:numPr>
        <w:tabs>
          <w:tab w:val="clear" w:pos="720"/>
          <w:tab w:val="num" w:pos="360"/>
        </w:tabs>
        <w:spacing w:after="0" w:line="240" w:lineRule="auto"/>
        <w:ind w:left="360"/>
        <w:jc w:val="both"/>
        <w:rPr>
          <w:rFonts w:ascii="Lato" w:hAnsi="Lato"/>
          <w:sz w:val="20"/>
          <w:szCs w:val="20"/>
        </w:rPr>
      </w:pPr>
      <w:r w:rsidRPr="00F91A20">
        <w:rPr>
          <w:rFonts w:ascii="Lato" w:hAnsi="Lato"/>
          <w:sz w:val="20"/>
          <w:szCs w:val="20"/>
        </w:rPr>
        <w:t>Particular attention will be paid to ensure vulnerable populations are included and their voices are heard without fear of discrimination or exploitation.</w:t>
      </w:r>
    </w:p>
    <w:p w14:paraId="580A6943" w14:textId="77777777" w:rsidR="001A3B97" w:rsidRPr="008B3D51" w:rsidRDefault="001A3B97" w:rsidP="001A3B97">
      <w:pPr>
        <w:spacing w:after="0" w:line="240" w:lineRule="auto"/>
        <w:jc w:val="both"/>
        <w:rPr>
          <w:rFonts w:ascii="Lato" w:hAnsi="Lato"/>
          <w:b/>
          <w:bCs/>
          <w:sz w:val="20"/>
          <w:szCs w:val="20"/>
        </w:rPr>
      </w:pPr>
      <w:r w:rsidRPr="008B3D51">
        <w:rPr>
          <w:rFonts w:ascii="Lato" w:hAnsi="Lato"/>
          <w:b/>
          <w:bCs/>
          <w:sz w:val="20"/>
          <w:szCs w:val="20"/>
        </w:rPr>
        <w:t>Cultural Sensitivity:</w:t>
      </w:r>
    </w:p>
    <w:p w14:paraId="2275037D" w14:textId="77777777" w:rsidR="001A3B97" w:rsidRPr="00F91A20" w:rsidRDefault="001A3B97" w:rsidP="001A3B97">
      <w:pPr>
        <w:numPr>
          <w:ilvl w:val="0"/>
          <w:numId w:val="14"/>
        </w:numPr>
        <w:tabs>
          <w:tab w:val="clear" w:pos="720"/>
          <w:tab w:val="num" w:pos="360"/>
        </w:tabs>
        <w:spacing w:after="0" w:line="240" w:lineRule="auto"/>
        <w:ind w:left="360"/>
        <w:jc w:val="both"/>
        <w:rPr>
          <w:rFonts w:ascii="Lato" w:hAnsi="Lato"/>
          <w:sz w:val="20"/>
          <w:szCs w:val="20"/>
        </w:rPr>
      </w:pPr>
      <w:r w:rsidRPr="00F91A20">
        <w:rPr>
          <w:rFonts w:ascii="Lato" w:hAnsi="Lato"/>
          <w:sz w:val="20"/>
          <w:szCs w:val="20"/>
        </w:rPr>
        <w:t>The assessment team will ensure that the assessment tools, language, and approaches are culturally appropriate and respect local traditions, norms, and customs. We recommend that female enumerators are considered for women interviews.</w:t>
      </w:r>
    </w:p>
    <w:p w14:paraId="7E138535" w14:textId="77777777" w:rsidR="001A3B97" w:rsidRPr="00F91A20" w:rsidRDefault="001A3B97" w:rsidP="001A3B97">
      <w:pPr>
        <w:numPr>
          <w:ilvl w:val="0"/>
          <w:numId w:val="14"/>
        </w:numPr>
        <w:tabs>
          <w:tab w:val="clear" w:pos="720"/>
          <w:tab w:val="num" w:pos="360"/>
        </w:tabs>
        <w:spacing w:after="0" w:line="240" w:lineRule="auto"/>
        <w:ind w:left="360"/>
        <w:jc w:val="both"/>
        <w:rPr>
          <w:rFonts w:ascii="Lato" w:hAnsi="Lato"/>
          <w:sz w:val="20"/>
          <w:szCs w:val="20"/>
        </w:rPr>
      </w:pPr>
      <w:r w:rsidRPr="00F91A20">
        <w:rPr>
          <w:rFonts w:ascii="Lato" w:hAnsi="Lato"/>
          <w:sz w:val="20"/>
          <w:szCs w:val="20"/>
        </w:rPr>
        <w:t>They will adjust the assessment methods as needed to be more inclusive and effective for diverse cultural groups.</w:t>
      </w:r>
    </w:p>
    <w:p w14:paraId="74BF1E8F" w14:textId="77777777" w:rsidR="008B3D51" w:rsidRDefault="008B3D51" w:rsidP="008B3D51">
      <w:pPr>
        <w:spacing w:after="0" w:line="240" w:lineRule="auto"/>
        <w:jc w:val="both"/>
        <w:rPr>
          <w:rFonts w:ascii="Lato" w:hAnsi="Lato"/>
          <w:b/>
          <w:bCs/>
          <w:sz w:val="20"/>
          <w:szCs w:val="20"/>
        </w:rPr>
      </w:pPr>
    </w:p>
    <w:p w14:paraId="4DEA484D" w14:textId="7CE83ED3" w:rsidR="001A3B97" w:rsidRPr="008B3D51" w:rsidRDefault="001A3B97" w:rsidP="008B3D51">
      <w:pPr>
        <w:spacing w:after="0" w:line="240" w:lineRule="auto"/>
        <w:jc w:val="both"/>
        <w:rPr>
          <w:rFonts w:ascii="Lato" w:hAnsi="Lato"/>
          <w:b/>
          <w:bCs/>
          <w:sz w:val="20"/>
          <w:szCs w:val="20"/>
        </w:rPr>
      </w:pPr>
      <w:r w:rsidRPr="008B3D51">
        <w:rPr>
          <w:rFonts w:ascii="Lato" w:hAnsi="Lato"/>
          <w:b/>
          <w:bCs/>
          <w:sz w:val="20"/>
          <w:szCs w:val="20"/>
        </w:rPr>
        <w:t>Mandatory Security Training</w:t>
      </w:r>
    </w:p>
    <w:p w14:paraId="2FE48A2A" w14:textId="77777777" w:rsidR="001A3B97" w:rsidRPr="00F91A20" w:rsidRDefault="001A3B97" w:rsidP="00F91A20">
      <w:pPr>
        <w:tabs>
          <w:tab w:val="num" w:pos="709"/>
        </w:tabs>
        <w:spacing w:before="240" w:line="240" w:lineRule="auto"/>
        <w:jc w:val="both"/>
        <w:rPr>
          <w:rFonts w:ascii="Lato" w:hAnsi="Lato" w:cstheme="minorHAnsi"/>
          <w:sz w:val="20"/>
          <w:szCs w:val="20"/>
          <w:lang w:eastAsia="da-DK"/>
        </w:rPr>
      </w:pPr>
      <w:r w:rsidRPr="00F91A20">
        <w:rPr>
          <w:rFonts w:ascii="Lato" w:hAnsi="Lato" w:cstheme="minorHAnsi"/>
          <w:sz w:val="20"/>
          <w:szCs w:val="20"/>
          <w:lang w:eastAsia="da-DK"/>
        </w:rPr>
        <w:t>The consultant shall be expected to go through mandatory On-line Security and Hostage and Kidnap trainings and submit the certificate of completion to SC before the commencement of the task. Failure to deliver this will lead to an automatic disqualification. SC will advise on the security plan on appointment.</w:t>
      </w:r>
    </w:p>
    <w:p w14:paraId="6D953F14" w14:textId="77777777" w:rsidR="001A3B97" w:rsidRPr="008B3D51" w:rsidRDefault="001A3B97" w:rsidP="008B3D51">
      <w:pPr>
        <w:spacing w:after="0" w:line="240" w:lineRule="auto"/>
        <w:jc w:val="both"/>
        <w:rPr>
          <w:rFonts w:ascii="Lato" w:hAnsi="Lato"/>
          <w:b/>
          <w:bCs/>
          <w:sz w:val="20"/>
          <w:szCs w:val="20"/>
        </w:rPr>
      </w:pPr>
      <w:r w:rsidRPr="008B3D51">
        <w:rPr>
          <w:rFonts w:ascii="Lato" w:hAnsi="Lato"/>
          <w:b/>
          <w:bCs/>
          <w:sz w:val="20"/>
          <w:szCs w:val="20"/>
        </w:rPr>
        <w:t>CODE OF CONDUCT</w:t>
      </w:r>
    </w:p>
    <w:p w14:paraId="11A1C998" w14:textId="77777777" w:rsidR="001A3B97" w:rsidRPr="00F91A20" w:rsidRDefault="001A3B97" w:rsidP="001A3B97">
      <w:pPr>
        <w:tabs>
          <w:tab w:val="num" w:pos="709"/>
        </w:tabs>
        <w:spacing w:before="240" w:line="240" w:lineRule="auto"/>
        <w:jc w:val="both"/>
        <w:rPr>
          <w:rFonts w:ascii="Lato" w:hAnsi="Lato" w:cstheme="minorHAnsi"/>
          <w:sz w:val="20"/>
          <w:szCs w:val="20"/>
          <w:lang w:eastAsia="da-DK"/>
        </w:rPr>
      </w:pPr>
      <w:r w:rsidRPr="00F91A20">
        <w:rPr>
          <w:rFonts w:ascii="Lato" w:hAnsi="Lato" w:cstheme="minorHAnsi"/>
          <w:sz w:val="20"/>
          <w:szCs w:val="20"/>
          <w:lang w:eastAsia="da-DK"/>
        </w:rPr>
        <w:t>Save the Children's work is based on deeply held values and principles of child safeguarding, and it is essential that our commitment to children's rights and humanitarian principles is supported and demonstrated by all members of staff and other people working for and with Save the Children. Save the Children's Code of Conduct sets out the standards which all staff members must adhere to, and the consultant is bound to sign and abide by the Save the Children’s Code of Conduct.</w:t>
      </w:r>
    </w:p>
    <w:p w14:paraId="06BF9248" w14:textId="77777777" w:rsidR="001A3B97" w:rsidRPr="00F91A20" w:rsidRDefault="001A3B97" w:rsidP="001A3B97">
      <w:pPr>
        <w:tabs>
          <w:tab w:val="num" w:pos="709"/>
        </w:tabs>
        <w:spacing w:before="240" w:line="240" w:lineRule="auto"/>
        <w:jc w:val="both"/>
        <w:rPr>
          <w:rFonts w:ascii="Lato" w:hAnsi="Lato" w:cstheme="minorHAnsi"/>
          <w:sz w:val="20"/>
          <w:szCs w:val="20"/>
          <w:lang w:eastAsia="da-DK"/>
        </w:rPr>
      </w:pPr>
      <w:r w:rsidRPr="00F91A20">
        <w:rPr>
          <w:rFonts w:ascii="Lato" w:hAnsi="Lato" w:cstheme="minorHAnsi"/>
          <w:sz w:val="20"/>
          <w:szCs w:val="20"/>
          <w:lang w:eastAsia="da-DK"/>
        </w:rPr>
        <w:t>A contract will be signed by the consultant before commencement of the action. The contract will detail terms and conditions of service, and aspects of inputs and deliverables. The Consultant will be expected to treat as private and confidential any information disclosed to her/him or with which she/he may come into contact during her/his service.  The Consultant will not therefore disclose the same or any particulars thereof to any third party or publish it in any paper without the prior written consent of Save the Children. Any sensitive information (particularly concerning individual children) should be treated as confidential.</w:t>
      </w:r>
    </w:p>
    <w:p w14:paraId="7E5B8142" w14:textId="77777777" w:rsidR="001A3B97" w:rsidRPr="0075511B" w:rsidRDefault="001A3B97" w:rsidP="001A3B97">
      <w:pPr>
        <w:tabs>
          <w:tab w:val="num" w:pos="709"/>
        </w:tabs>
        <w:spacing w:before="240" w:line="240" w:lineRule="auto"/>
        <w:jc w:val="both"/>
        <w:rPr>
          <w:rFonts w:ascii="Lato" w:hAnsi="Lato" w:cstheme="minorHAnsi"/>
          <w:sz w:val="20"/>
          <w:szCs w:val="20"/>
          <w:lang w:eastAsia="da-DK"/>
        </w:rPr>
      </w:pPr>
      <w:r w:rsidRPr="0075511B">
        <w:rPr>
          <w:rFonts w:ascii="Lato" w:hAnsi="Lato" w:cstheme="minorHAnsi"/>
          <w:sz w:val="20"/>
          <w:szCs w:val="20"/>
          <w:lang w:eastAsia="da-DK"/>
        </w:rPr>
        <w:t>An agreement with a consultant will be rendered void if Save the Children discovers any corrupt activities have taken place either during the sourcing, preparation and implementation of the consultancy agreement.</w:t>
      </w:r>
    </w:p>
    <w:p w14:paraId="69BEA587" w14:textId="77777777" w:rsidR="0072329C" w:rsidRDefault="0072329C" w:rsidP="00C67662">
      <w:pPr>
        <w:autoSpaceDE w:val="0"/>
        <w:autoSpaceDN w:val="0"/>
        <w:adjustRightInd w:val="0"/>
        <w:spacing w:after="0"/>
        <w:jc w:val="both"/>
        <w:rPr>
          <w:rFonts w:ascii="Times New Roman" w:hAnsi="Times New Roman"/>
          <w:b/>
          <w:bCs/>
        </w:rPr>
      </w:pPr>
    </w:p>
    <w:p w14:paraId="510054E0" w14:textId="77777777" w:rsidR="0086032F" w:rsidRDefault="0086032F" w:rsidP="00C67662">
      <w:pPr>
        <w:autoSpaceDE w:val="0"/>
        <w:autoSpaceDN w:val="0"/>
        <w:adjustRightInd w:val="0"/>
        <w:spacing w:after="0"/>
        <w:jc w:val="both"/>
        <w:rPr>
          <w:rFonts w:ascii="Times New Roman" w:hAnsi="Times New Roman"/>
          <w:b/>
          <w:bCs/>
        </w:rPr>
      </w:pPr>
    </w:p>
    <w:p w14:paraId="640B2C47" w14:textId="77777777" w:rsidR="0086032F" w:rsidRDefault="0086032F" w:rsidP="00C67662">
      <w:pPr>
        <w:autoSpaceDE w:val="0"/>
        <w:autoSpaceDN w:val="0"/>
        <w:adjustRightInd w:val="0"/>
        <w:spacing w:after="0"/>
        <w:jc w:val="both"/>
        <w:rPr>
          <w:rFonts w:ascii="Times New Roman" w:hAnsi="Times New Roman"/>
          <w:b/>
          <w:bCs/>
        </w:rPr>
      </w:pPr>
    </w:p>
    <w:p w14:paraId="4C6148AC" w14:textId="77777777" w:rsidR="00FB6858" w:rsidRDefault="00FB6858" w:rsidP="00C67662">
      <w:pPr>
        <w:autoSpaceDE w:val="0"/>
        <w:autoSpaceDN w:val="0"/>
        <w:adjustRightInd w:val="0"/>
        <w:spacing w:after="0"/>
        <w:jc w:val="both"/>
        <w:rPr>
          <w:rFonts w:ascii="Times New Roman" w:hAnsi="Times New Roman"/>
          <w:b/>
          <w:bCs/>
        </w:rPr>
      </w:pPr>
    </w:p>
    <w:sectPr w:rsidR="00FB6858" w:rsidSect="00C33407">
      <w:headerReference w:type="default" r:id="rId17"/>
      <w:footerReference w:type="default" r:id="rId18"/>
      <w:pgSz w:w="12240" w:h="15840"/>
      <w:pgMar w:top="0"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AD5BA" w14:textId="77777777" w:rsidR="009B2C1A" w:rsidRDefault="009B2C1A" w:rsidP="00B92FE6">
      <w:pPr>
        <w:spacing w:after="0" w:line="240" w:lineRule="auto"/>
      </w:pPr>
      <w:r>
        <w:separator/>
      </w:r>
    </w:p>
  </w:endnote>
  <w:endnote w:type="continuationSeparator" w:id="0">
    <w:p w14:paraId="75B81464" w14:textId="77777777" w:rsidR="009B2C1A" w:rsidRDefault="009B2C1A" w:rsidP="00B92FE6">
      <w:pPr>
        <w:spacing w:after="0" w:line="240" w:lineRule="auto"/>
      </w:pPr>
      <w:r>
        <w:continuationSeparator/>
      </w:r>
    </w:p>
  </w:endnote>
  <w:endnote w:type="continuationNotice" w:id="1">
    <w:p w14:paraId="5D63E31D" w14:textId="77777777" w:rsidR="009B2C1A" w:rsidRDefault="009B2C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A00000AF" w:usb1="5000604B" w:usb2="00000000" w:usb3="00000000" w:csb0="00000093" w:csb1="00000000"/>
  </w:font>
  <w:font w:name="Gill Sans MT">
    <w:panose1 w:val="020B0502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Lato Heavy">
    <w:altName w:val="Segoe UI"/>
    <w:charset w:val="00"/>
    <w:family w:val="swiss"/>
    <w:pitch w:val="variable"/>
    <w:sig w:usb0="E10002FF" w:usb1="5000ECFF" w:usb2="00000009" w:usb3="00000000" w:csb0="0000019F" w:csb1="00000000"/>
  </w:font>
  <w:font w:name="Lato Black">
    <w:panose1 w:val="020F0A02020204030203"/>
    <w:charset w:val="00"/>
    <w:family w:val="swiss"/>
    <w:pitch w:val="variable"/>
    <w:sig w:usb0="A00000AF" w:usb1="50006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6C2F1B" w14:textId="77777777" w:rsidR="009B2C1A" w:rsidRDefault="009B2C1A" w:rsidP="00B92FE6">
      <w:pPr>
        <w:spacing w:after="0" w:line="240" w:lineRule="auto"/>
      </w:pPr>
      <w:bookmarkStart w:id="0" w:name="_Hlk189997234"/>
      <w:bookmarkEnd w:id="0"/>
      <w:r>
        <w:separator/>
      </w:r>
    </w:p>
  </w:footnote>
  <w:footnote w:type="continuationSeparator" w:id="0">
    <w:p w14:paraId="1AC08578" w14:textId="77777777" w:rsidR="009B2C1A" w:rsidRDefault="009B2C1A" w:rsidP="00B92FE6">
      <w:pPr>
        <w:spacing w:after="0" w:line="240" w:lineRule="auto"/>
      </w:pPr>
      <w:r>
        <w:continuationSeparator/>
      </w:r>
    </w:p>
  </w:footnote>
  <w:footnote w:type="continuationNotice" w:id="1">
    <w:p w14:paraId="63D8A991" w14:textId="77777777" w:rsidR="009B2C1A" w:rsidRDefault="009B2C1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1412124113" name="Picture 141212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C743D"/>
    <w:multiLevelType w:val="hybridMultilevel"/>
    <w:tmpl w:val="0E029E06"/>
    <w:lvl w:ilvl="0" w:tplc="FFFFFFFF">
      <w:start w:val="1"/>
      <w:numFmt w:val="lowerLetter"/>
      <w:lvlText w:val="(%1)"/>
      <w:lvlJc w:val="left"/>
      <w:pPr>
        <w:ind w:left="502"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FB415E7"/>
    <w:multiLevelType w:val="hybridMultilevel"/>
    <w:tmpl w:val="F4F852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4F94159"/>
    <w:multiLevelType w:val="hybridMultilevel"/>
    <w:tmpl w:val="65002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86267D"/>
    <w:multiLevelType w:val="multilevel"/>
    <w:tmpl w:val="249868F8"/>
    <w:lvl w:ilvl="0">
      <w:start w:val="1"/>
      <w:numFmt w:val="decimal"/>
      <w:lvlText w:val="%1."/>
      <w:lvlJc w:val="left"/>
      <w:pPr>
        <w:tabs>
          <w:tab w:val="num" w:pos="360"/>
        </w:tabs>
        <w:ind w:left="360" w:hanging="360"/>
      </w:pPr>
      <w:rPr>
        <w:b/>
        <w:bCs/>
      </w:rPr>
    </w:lvl>
    <w:lvl w:ilvl="1">
      <w:start w:val="1"/>
      <w:numFmt w:val="bullet"/>
      <w:lvlText w:val=""/>
      <w:lvlJc w:val="left"/>
      <w:pPr>
        <w:ind w:left="0" w:hanging="360"/>
      </w:pPr>
      <w:rPr>
        <w:rFonts w:ascii="Symbol" w:hAnsi="Symbol"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15:restartNumberingAfterBreak="0">
    <w:nsid w:val="25026E27"/>
    <w:multiLevelType w:val="hybridMultilevel"/>
    <w:tmpl w:val="18443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3C13B2"/>
    <w:multiLevelType w:val="hybridMultilevel"/>
    <w:tmpl w:val="4FA86F8A"/>
    <w:lvl w:ilvl="0" w:tplc="6922BC52">
      <w:start w:val="1"/>
      <w:numFmt w:val="lowerRoman"/>
      <w:lvlText w:val="%1."/>
      <w:lvlJc w:val="righ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6A5D06"/>
    <w:multiLevelType w:val="hybridMultilevel"/>
    <w:tmpl w:val="ECC02A4A"/>
    <w:lvl w:ilvl="0" w:tplc="04090001">
      <w:start w:val="1"/>
      <w:numFmt w:val="bullet"/>
      <w:lvlText w:val=""/>
      <w:lvlJc w:val="left"/>
      <w:pPr>
        <w:ind w:left="360" w:hanging="360"/>
      </w:pPr>
      <w:rPr>
        <w:rFonts w:ascii="Symbol" w:hAnsi="Symbol" w:hint="default"/>
        <w:b/>
      </w:rPr>
    </w:lvl>
    <w:lvl w:ilvl="1" w:tplc="FFFFFFFF" w:tentative="1">
      <w:start w:val="1"/>
      <w:numFmt w:val="lowerLetter"/>
      <w:lvlText w:val="%2."/>
      <w:lvlJc w:val="left"/>
      <w:pPr>
        <w:ind w:left="2070" w:hanging="360"/>
      </w:pPr>
    </w:lvl>
    <w:lvl w:ilvl="2" w:tplc="FFFFFFFF" w:tentative="1">
      <w:start w:val="1"/>
      <w:numFmt w:val="lowerRoman"/>
      <w:lvlText w:val="%3."/>
      <w:lvlJc w:val="right"/>
      <w:pPr>
        <w:ind w:left="2790" w:hanging="180"/>
      </w:pPr>
    </w:lvl>
    <w:lvl w:ilvl="3" w:tplc="FFFFFFFF" w:tentative="1">
      <w:start w:val="1"/>
      <w:numFmt w:val="decimal"/>
      <w:lvlText w:val="%4."/>
      <w:lvlJc w:val="left"/>
      <w:pPr>
        <w:ind w:left="3510" w:hanging="360"/>
      </w:pPr>
    </w:lvl>
    <w:lvl w:ilvl="4" w:tplc="FFFFFFFF" w:tentative="1">
      <w:start w:val="1"/>
      <w:numFmt w:val="lowerLetter"/>
      <w:lvlText w:val="%5."/>
      <w:lvlJc w:val="left"/>
      <w:pPr>
        <w:ind w:left="4230" w:hanging="360"/>
      </w:pPr>
    </w:lvl>
    <w:lvl w:ilvl="5" w:tplc="FFFFFFFF" w:tentative="1">
      <w:start w:val="1"/>
      <w:numFmt w:val="lowerRoman"/>
      <w:lvlText w:val="%6."/>
      <w:lvlJc w:val="right"/>
      <w:pPr>
        <w:ind w:left="4950" w:hanging="180"/>
      </w:pPr>
    </w:lvl>
    <w:lvl w:ilvl="6" w:tplc="FFFFFFFF" w:tentative="1">
      <w:start w:val="1"/>
      <w:numFmt w:val="decimal"/>
      <w:lvlText w:val="%7."/>
      <w:lvlJc w:val="left"/>
      <w:pPr>
        <w:ind w:left="5670" w:hanging="360"/>
      </w:pPr>
    </w:lvl>
    <w:lvl w:ilvl="7" w:tplc="FFFFFFFF" w:tentative="1">
      <w:start w:val="1"/>
      <w:numFmt w:val="lowerLetter"/>
      <w:lvlText w:val="%8."/>
      <w:lvlJc w:val="left"/>
      <w:pPr>
        <w:ind w:left="6390" w:hanging="360"/>
      </w:pPr>
    </w:lvl>
    <w:lvl w:ilvl="8" w:tplc="FFFFFFFF" w:tentative="1">
      <w:start w:val="1"/>
      <w:numFmt w:val="lowerRoman"/>
      <w:lvlText w:val="%9."/>
      <w:lvlJc w:val="right"/>
      <w:pPr>
        <w:ind w:left="7110" w:hanging="180"/>
      </w:pPr>
    </w:lvl>
  </w:abstractNum>
  <w:abstractNum w:abstractNumId="7" w15:restartNumberingAfterBreak="0">
    <w:nsid w:val="27593AFF"/>
    <w:multiLevelType w:val="hybridMultilevel"/>
    <w:tmpl w:val="30268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A93141"/>
    <w:multiLevelType w:val="hybridMultilevel"/>
    <w:tmpl w:val="857698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04090001">
      <w:start w:val="1"/>
      <w:numFmt w:val="bullet"/>
      <w:lvlText w:val=""/>
      <w:lvlJc w:val="left"/>
      <w:pPr>
        <w:ind w:left="720" w:hanging="360"/>
      </w:pPr>
      <w:rPr>
        <w:rFonts w:ascii="Symbol" w:hAnsi="Symbol"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8AD090F"/>
    <w:multiLevelType w:val="hybridMultilevel"/>
    <w:tmpl w:val="C5ACE774"/>
    <w:lvl w:ilvl="0" w:tplc="4ED262E0">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4E39C7"/>
    <w:multiLevelType w:val="multilevel"/>
    <w:tmpl w:val="C0680E54"/>
    <w:lvl w:ilvl="0">
      <w:start w:val="1"/>
      <w:numFmt w:val="decimal"/>
      <w:lvlText w:val="%1."/>
      <w:lvlJc w:val="left"/>
      <w:pPr>
        <w:tabs>
          <w:tab w:val="num" w:pos="360"/>
        </w:tabs>
        <w:ind w:left="360" w:hanging="360"/>
      </w:pPr>
    </w:lvl>
    <w:lvl w:ilvl="1">
      <w:start w:val="1"/>
      <w:numFmt w:val="bullet"/>
      <w:lvlText w:val=""/>
      <w:lvlJc w:val="left"/>
      <w:pPr>
        <w:ind w:left="0" w:hanging="360"/>
      </w:pPr>
      <w:rPr>
        <w:rFonts w:ascii="Symbol" w:hAnsi="Symbol"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45F92827"/>
    <w:multiLevelType w:val="multilevel"/>
    <w:tmpl w:val="2B581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FF0A25"/>
    <w:multiLevelType w:val="multilevel"/>
    <w:tmpl w:val="BDA03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3D573A"/>
    <w:multiLevelType w:val="multilevel"/>
    <w:tmpl w:val="46C20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6D60BE"/>
    <w:multiLevelType w:val="hybridMultilevel"/>
    <w:tmpl w:val="16E8421C"/>
    <w:lvl w:ilvl="0" w:tplc="04090001">
      <w:start w:val="1"/>
      <w:numFmt w:val="bullet"/>
      <w:lvlText w:val=""/>
      <w:lvlJc w:val="left"/>
      <w:pPr>
        <w:ind w:left="720" w:hanging="360"/>
      </w:pPr>
      <w:rPr>
        <w:rFonts w:ascii="Symbol" w:hAnsi="Symbo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D320FF"/>
    <w:multiLevelType w:val="hybridMultilevel"/>
    <w:tmpl w:val="7242E90A"/>
    <w:lvl w:ilvl="0" w:tplc="0E60D564">
      <w:start w:val="1"/>
      <w:numFmt w:val="decimal"/>
      <w:lvlText w:val="%1."/>
      <w:lvlJc w:val="left"/>
      <w:pPr>
        <w:ind w:left="720" w:hanging="360"/>
      </w:pPr>
      <w:rPr>
        <w:b/>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577BC2"/>
    <w:multiLevelType w:val="multilevel"/>
    <w:tmpl w:val="01A8FBC0"/>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C911C6"/>
    <w:multiLevelType w:val="hybridMultilevel"/>
    <w:tmpl w:val="32B26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6725EC"/>
    <w:multiLevelType w:val="hybridMultilevel"/>
    <w:tmpl w:val="0E9A9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0D3965"/>
    <w:multiLevelType w:val="multilevel"/>
    <w:tmpl w:val="2188AA22"/>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21" w15:restartNumberingAfterBreak="0">
    <w:nsid w:val="6A4C255D"/>
    <w:multiLevelType w:val="hybridMultilevel"/>
    <w:tmpl w:val="53544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A673DA2"/>
    <w:multiLevelType w:val="multilevel"/>
    <w:tmpl w:val="E39A3DB8"/>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B171248"/>
    <w:multiLevelType w:val="hybridMultilevel"/>
    <w:tmpl w:val="F9E2FBD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B2C5379"/>
    <w:multiLevelType w:val="hybridMultilevel"/>
    <w:tmpl w:val="41967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4164016"/>
    <w:multiLevelType w:val="multilevel"/>
    <w:tmpl w:val="8A3A79EC"/>
    <w:lvl w:ilvl="0">
      <w:start w:val="1"/>
      <w:numFmt w:val="bullet"/>
      <w:lvlText w:val=""/>
      <w:lvlJc w:val="left"/>
      <w:pPr>
        <w:tabs>
          <w:tab w:val="num" w:pos="1350"/>
        </w:tabs>
        <w:ind w:left="1350" w:hanging="360"/>
      </w:pPr>
      <w:rPr>
        <w:rFonts w:ascii="Symbol" w:hAnsi="Symbol" w:hint="default"/>
        <w:sz w:val="20"/>
      </w:rPr>
    </w:lvl>
    <w:lvl w:ilvl="1" w:tentative="1">
      <w:start w:val="1"/>
      <w:numFmt w:val="bullet"/>
      <w:lvlText w:val="o"/>
      <w:lvlJc w:val="left"/>
      <w:pPr>
        <w:tabs>
          <w:tab w:val="num" w:pos="2070"/>
        </w:tabs>
        <w:ind w:left="2070" w:hanging="360"/>
      </w:pPr>
      <w:rPr>
        <w:rFonts w:ascii="Courier New" w:hAnsi="Courier New" w:hint="default"/>
        <w:sz w:val="20"/>
      </w:rPr>
    </w:lvl>
    <w:lvl w:ilvl="2" w:tentative="1">
      <w:start w:val="1"/>
      <w:numFmt w:val="bullet"/>
      <w:lvlText w:val=""/>
      <w:lvlJc w:val="left"/>
      <w:pPr>
        <w:tabs>
          <w:tab w:val="num" w:pos="2790"/>
        </w:tabs>
        <w:ind w:left="2790" w:hanging="360"/>
      </w:pPr>
      <w:rPr>
        <w:rFonts w:ascii="Wingdings" w:hAnsi="Wingdings" w:hint="default"/>
        <w:sz w:val="20"/>
      </w:rPr>
    </w:lvl>
    <w:lvl w:ilvl="3" w:tentative="1">
      <w:start w:val="1"/>
      <w:numFmt w:val="bullet"/>
      <w:lvlText w:val=""/>
      <w:lvlJc w:val="left"/>
      <w:pPr>
        <w:tabs>
          <w:tab w:val="num" w:pos="3510"/>
        </w:tabs>
        <w:ind w:left="3510" w:hanging="360"/>
      </w:pPr>
      <w:rPr>
        <w:rFonts w:ascii="Wingdings" w:hAnsi="Wingdings" w:hint="default"/>
        <w:sz w:val="20"/>
      </w:rPr>
    </w:lvl>
    <w:lvl w:ilvl="4" w:tentative="1">
      <w:start w:val="1"/>
      <w:numFmt w:val="bullet"/>
      <w:lvlText w:val=""/>
      <w:lvlJc w:val="left"/>
      <w:pPr>
        <w:tabs>
          <w:tab w:val="num" w:pos="4230"/>
        </w:tabs>
        <w:ind w:left="4230" w:hanging="360"/>
      </w:pPr>
      <w:rPr>
        <w:rFonts w:ascii="Wingdings" w:hAnsi="Wingdings" w:hint="default"/>
        <w:sz w:val="20"/>
      </w:rPr>
    </w:lvl>
    <w:lvl w:ilvl="5" w:tentative="1">
      <w:start w:val="1"/>
      <w:numFmt w:val="bullet"/>
      <w:lvlText w:val=""/>
      <w:lvlJc w:val="left"/>
      <w:pPr>
        <w:tabs>
          <w:tab w:val="num" w:pos="4950"/>
        </w:tabs>
        <w:ind w:left="4950" w:hanging="360"/>
      </w:pPr>
      <w:rPr>
        <w:rFonts w:ascii="Wingdings" w:hAnsi="Wingdings" w:hint="default"/>
        <w:sz w:val="20"/>
      </w:rPr>
    </w:lvl>
    <w:lvl w:ilvl="6" w:tentative="1">
      <w:start w:val="1"/>
      <w:numFmt w:val="bullet"/>
      <w:lvlText w:val=""/>
      <w:lvlJc w:val="left"/>
      <w:pPr>
        <w:tabs>
          <w:tab w:val="num" w:pos="5670"/>
        </w:tabs>
        <w:ind w:left="5670" w:hanging="360"/>
      </w:pPr>
      <w:rPr>
        <w:rFonts w:ascii="Wingdings" w:hAnsi="Wingdings" w:hint="default"/>
        <w:sz w:val="20"/>
      </w:rPr>
    </w:lvl>
    <w:lvl w:ilvl="7" w:tentative="1">
      <w:start w:val="1"/>
      <w:numFmt w:val="bullet"/>
      <w:lvlText w:val=""/>
      <w:lvlJc w:val="left"/>
      <w:pPr>
        <w:tabs>
          <w:tab w:val="num" w:pos="6390"/>
        </w:tabs>
        <w:ind w:left="6390" w:hanging="360"/>
      </w:pPr>
      <w:rPr>
        <w:rFonts w:ascii="Wingdings" w:hAnsi="Wingdings" w:hint="default"/>
        <w:sz w:val="20"/>
      </w:rPr>
    </w:lvl>
    <w:lvl w:ilvl="8" w:tentative="1">
      <w:start w:val="1"/>
      <w:numFmt w:val="bullet"/>
      <w:lvlText w:val=""/>
      <w:lvlJc w:val="left"/>
      <w:pPr>
        <w:tabs>
          <w:tab w:val="num" w:pos="7110"/>
        </w:tabs>
        <w:ind w:left="7110" w:hanging="360"/>
      </w:pPr>
      <w:rPr>
        <w:rFonts w:ascii="Wingdings" w:hAnsi="Wingdings" w:hint="default"/>
        <w:sz w:val="20"/>
      </w:rPr>
    </w:lvl>
  </w:abstractNum>
  <w:abstractNum w:abstractNumId="27" w15:restartNumberingAfterBreak="0">
    <w:nsid w:val="779025A9"/>
    <w:multiLevelType w:val="hybridMultilevel"/>
    <w:tmpl w:val="F90E1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0C6AED"/>
    <w:multiLevelType w:val="hybridMultilevel"/>
    <w:tmpl w:val="13C26EAA"/>
    <w:lvl w:ilvl="0" w:tplc="85A8E000">
      <w:start w:val="1"/>
      <w:numFmt w:val="bullet"/>
      <w:lvlText w:val=""/>
      <w:lvlJc w:val="left"/>
      <w:pPr>
        <w:tabs>
          <w:tab w:val="num" w:pos="630"/>
        </w:tabs>
        <w:ind w:left="630" w:hanging="360"/>
      </w:pPr>
      <w:rPr>
        <w:rFonts w:ascii="Symbol" w:hAnsi="Symbol" w:hint="default"/>
      </w:rPr>
    </w:lvl>
    <w:lvl w:ilvl="1" w:tplc="08090003" w:tentative="1">
      <w:start w:val="1"/>
      <w:numFmt w:val="bullet"/>
      <w:lvlText w:val="o"/>
      <w:lvlJc w:val="left"/>
      <w:pPr>
        <w:tabs>
          <w:tab w:val="num" w:pos="1350"/>
        </w:tabs>
        <w:ind w:left="1350" w:hanging="360"/>
      </w:pPr>
      <w:rPr>
        <w:rFonts w:ascii="Courier New" w:hAnsi="Courier New" w:cs="Courier New" w:hint="default"/>
      </w:rPr>
    </w:lvl>
    <w:lvl w:ilvl="2" w:tplc="08090005" w:tentative="1">
      <w:start w:val="1"/>
      <w:numFmt w:val="bullet"/>
      <w:lvlText w:val=""/>
      <w:lvlJc w:val="left"/>
      <w:pPr>
        <w:tabs>
          <w:tab w:val="num" w:pos="2070"/>
        </w:tabs>
        <w:ind w:left="2070" w:hanging="360"/>
      </w:pPr>
      <w:rPr>
        <w:rFonts w:ascii="Wingdings" w:hAnsi="Wingdings" w:hint="default"/>
      </w:rPr>
    </w:lvl>
    <w:lvl w:ilvl="3" w:tplc="08090001" w:tentative="1">
      <w:start w:val="1"/>
      <w:numFmt w:val="bullet"/>
      <w:lvlText w:val=""/>
      <w:lvlJc w:val="left"/>
      <w:pPr>
        <w:tabs>
          <w:tab w:val="num" w:pos="2790"/>
        </w:tabs>
        <w:ind w:left="2790" w:hanging="360"/>
      </w:pPr>
      <w:rPr>
        <w:rFonts w:ascii="Symbol" w:hAnsi="Symbol" w:hint="default"/>
      </w:rPr>
    </w:lvl>
    <w:lvl w:ilvl="4" w:tplc="08090003" w:tentative="1">
      <w:start w:val="1"/>
      <w:numFmt w:val="bullet"/>
      <w:lvlText w:val="o"/>
      <w:lvlJc w:val="left"/>
      <w:pPr>
        <w:tabs>
          <w:tab w:val="num" w:pos="3510"/>
        </w:tabs>
        <w:ind w:left="3510" w:hanging="360"/>
      </w:pPr>
      <w:rPr>
        <w:rFonts w:ascii="Courier New" w:hAnsi="Courier New" w:cs="Courier New" w:hint="default"/>
      </w:rPr>
    </w:lvl>
    <w:lvl w:ilvl="5" w:tplc="08090005" w:tentative="1">
      <w:start w:val="1"/>
      <w:numFmt w:val="bullet"/>
      <w:lvlText w:val=""/>
      <w:lvlJc w:val="left"/>
      <w:pPr>
        <w:tabs>
          <w:tab w:val="num" w:pos="4230"/>
        </w:tabs>
        <w:ind w:left="4230" w:hanging="360"/>
      </w:pPr>
      <w:rPr>
        <w:rFonts w:ascii="Wingdings" w:hAnsi="Wingdings" w:hint="default"/>
      </w:rPr>
    </w:lvl>
    <w:lvl w:ilvl="6" w:tplc="08090001" w:tentative="1">
      <w:start w:val="1"/>
      <w:numFmt w:val="bullet"/>
      <w:lvlText w:val=""/>
      <w:lvlJc w:val="left"/>
      <w:pPr>
        <w:tabs>
          <w:tab w:val="num" w:pos="4950"/>
        </w:tabs>
        <w:ind w:left="4950" w:hanging="360"/>
      </w:pPr>
      <w:rPr>
        <w:rFonts w:ascii="Symbol" w:hAnsi="Symbol" w:hint="default"/>
      </w:rPr>
    </w:lvl>
    <w:lvl w:ilvl="7" w:tplc="08090003" w:tentative="1">
      <w:start w:val="1"/>
      <w:numFmt w:val="bullet"/>
      <w:lvlText w:val="o"/>
      <w:lvlJc w:val="left"/>
      <w:pPr>
        <w:tabs>
          <w:tab w:val="num" w:pos="5670"/>
        </w:tabs>
        <w:ind w:left="5670" w:hanging="360"/>
      </w:pPr>
      <w:rPr>
        <w:rFonts w:ascii="Courier New" w:hAnsi="Courier New" w:cs="Courier New" w:hint="default"/>
      </w:rPr>
    </w:lvl>
    <w:lvl w:ilvl="8" w:tplc="08090005" w:tentative="1">
      <w:start w:val="1"/>
      <w:numFmt w:val="bullet"/>
      <w:lvlText w:val=""/>
      <w:lvlJc w:val="left"/>
      <w:pPr>
        <w:tabs>
          <w:tab w:val="num" w:pos="6390"/>
        </w:tabs>
        <w:ind w:left="6390" w:hanging="360"/>
      </w:pPr>
      <w:rPr>
        <w:rFonts w:ascii="Wingdings" w:hAnsi="Wingdings" w:hint="default"/>
      </w:rPr>
    </w:lvl>
  </w:abstractNum>
  <w:num w:numId="1" w16cid:durableId="1393651140">
    <w:abstractNumId w:val="9"/>
  </w:num>
  <w:num w:numId="2" w16cid:durableId="1246955614">
    <w:abstractNumId w:val="25"/>
  </w:num>
  <w:num w:numId="3" w16cid:durableId="1128813810">
    <w:abstractNumId w:val="23"/>
  </w:num>
  <w:num w:numId="4" w16cid:durableId="1339848334">
    <w:abstractNumId w:val="28"/>
  </w:num>
  <w:num w:numId="5" w16cid:durableId="738408413">
    <w:abstractNumId w:val="18"/>
  </w:num>
  <w:num w:numId="6" w16cid:durableId="1016419298">
    <w:abstractNumId w:val="16"/>
  </w:num>
  <w:num w:numId="7" w16cid:durableId="815490285">
    <w:abstractNumId w:val="5"/>
  </w:num>
  <w:num w:numId="8" w16cid:durableId="1371300261">
    <w:abstractNumId w:val="8"/>
  </w:num>
  <w:num w:numId="9" w16cid:durableId="1992519944">
    <w:abstractNumId w:val="1"/>
  </w:num>
  <w:num w:numId="10" w16cid:durableId="691415771">
    <w:abstractNumId w:val="6"/>
  </w:num>
  <w:num w:numId="11" w16cid:durableId="1398439017">
    <w:abstractNumId w:val="10"/>
  </w:num>
  <w:num w:numId="12" w16cid:durableId="421411927">
    <w:abstractNumId w:val="0"/>
  </w:num>
  <w:num w:numId="13" w16cid:durableId="1537548092">
    <w:abstractNumId w:val="27"/>
  </w:num>
  <w:num w:numId="14" w16cid:durableId="930968234">
    <w:abstractNumId w:val="17"/>
  </w:num>
  <w:num w:numId="15" w16cid:durableId="828059545">
    <w:abstractNumId w:val="15"/>
  </w:num>
  <w:num w:numId="16" w16cid:durableId="730233297">
    <w:abstractNumId w:val="2"/>
  </w:num>
  <w:num w:numId="17" w16cid:durableId="475612673">
    <w:abstractNumId w:val="22"/>
  </w:num>
  <w:num w:numId="18" w16cid:durableId="943270350">
    <w:abstractNumId w:val="20"/>
  </w:num>
  <w:num w:numId="19" w16cid:durableId="2025935295">
    <w:abstractNumId w:val="26"/>
  </w:num>
  <w:num w:numId="20" w16cid:durableId="1538855173">
    <w:abstractNumId w:val="3"/>
  </w:num>
  <w:num w:numId="21" w16cid:durableId="1088575436">
    <w:abstractNumId w:val="14"/>
  </w:num>
  <w:num w:numId="22" w16cid:durableId="1010834591">
    <w:abstractNumId w:val="13"/>
  </w:num>
  <w:num w:numId="23" w16cid:durableId="1655066136">
    <w:abstractNumId w:val="11"/>
  </w:num>
  <w:num w:numId="24" w16cid:durableId="1259144681">
    <w:abstractNumId w:val="12"/>
  </w:num>
  <w:num w:numId="25" w16cid:durableId="1430353853">
    <w:abstractNumId w:val="24"/>
  </w:num>
  <w:num w:numId="26" w16cid:durableId="1441755930">
    <w:abstractNumId w:val="21"/>
  </w:num>
  <w:num w:numId="27" w16cid:durableId="1978098449">
    <w:abstractNumId w:val="19"/>
  </w:num>
  <w:num w:numId="28" w16cid:durableId="1306467447">
    <w:abstractNumId w:val="7"/>
  </w:num>
  <w:num w:numId="29" w16cid:durableId="202595134">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0FED"/>
    <w:rsid w:val="000023A0"/>
    <w:rsid w:val="000176FB"/>
    <w:rsid w:val="00017DF8"/>
    <w:rsid w:val="00021354"/>
    <w:rsid w:val="000240EF"/>
    <w:rsid w:val="00025A3A"/>
    <w:rsid w:val="000262F6"/>
    <w:rsid w:val="00027790"/>
    <w:rsid w:val="0003085B"/>
    <w:rsid w:val="00032A94"/>
    <w:rsid w:val="00033FCC"/>
    <w:rsid w:val="0003424C"/>
    <w:rsid w:val="00040D21"/>
    <w:rsid w:val="00041B53"/>
    <w:rsid w:val="000425CA"/>
    <w:rsid w:val="000462EE"/>
    <w:rsid w:val="00047E12"/>
    <w:rsid w:val="0005072C"/>
    <w:rsid w:val="0005108F"/>
    <w:rsid w:val="0005313D"/>
    <w:rsid w:val="00054F9D"/>
    <w:rsid w:val="000551A4"/>
    <w:rsid w:val="000600E8"/>
    <w:rsid w:val="0006055D"/>
    <w:rsid w:val="00060863"/>
    <w:rsid w:val="00060B1B"/>
    <w:rsid w:val="00061958"/>
    <w:rsid w:val="000635E0"/>
    <w:rsid w:val="000645E2"/>
    <w:rsid w:val="0006518C"/>
    <w:rsid w:val="00065393"/>
    <w:rsid w:val="00066CE6"/>
    <w:rsid w:val="00070594"/>
    <w:rsid w:val="00072738"/>
    <w:rsid w:val="00076F9F"/>
    <w:rsid w:val="00077260"/>
    <w:rsid w:val="00082213"/>
    <w:rsid w:val="00082F13"/>
    <w:rsid w:val="000868F2"/>
    <w:rsid w:val="00087FD4"/>
    <w:rsid w:val="000909F6"/>
    <w:rsid w:val="00090E51"/>
    <w:rsid w:val="0009152B"/>
    <w:rsid w:val="000933DC"/>
    <w:rsid w:val="00093DBF"/>
    <w:rsid w:val="00095E37"/>
    <w:rsid w:val="000A191F"/>
    <w:rsid w:val="000A574E"/>
    <w:rsid w:val="000A5D31"/>
    <w:rsid w:val="000A5D85"/>
    <w:rsid w:val="000A6953"/>
    <w:rsid w:val="000A7408"/>
    <w:rsid w:val="000A74C2"/>
    <w:rsid w:val="000B439F"/>
    <w:rsid w:val="000B466E"/>
    <w:rsid w:val="000B49E0"/>
    <w:rsid w:val="000B4A4E"/>
    <w:rsid w:val="000B5501"/>
    <w:rsid w:val="000B5C1C"/>
    <w:rsid w:val="000C1B2D"/>
    <w:rsid w:val="000C1E6C"/>
    <w:rsid w:val="000C6264"/>
    <w:rsid w:val="000C62F2"/>
    <w:rsid w:val="000D1D10"/>
    <w:rsid w:val="000D2496"/>
    <w:rsid w:val="000D45C9"/>
    <w:rsid w:val="000D58AE"/>
    <w:rsid w:val="000D7B8D"/>
    <w:rsid w:val="000E0E29"/>
    <w:rsid w:val="000E228F"/>
    <w:rsid w:val="000E276F"/>
    <w:rsid w:val="000E3B4D"/>
    <w:rsid w:val="000E6452"/>
    <w:rsid w:val="000E6F99"/>
    <w:rsid w:val="000F3AE6"/>
    <w:rsid w:val="000F4135"/>
    <w:rsid w:val="000F6C05"/>
    <w:rsid w:val="00100E3D"/>
    <w:rsid w:val="00102BFF"/>
    <w:rsid w:val="00105880"/>
    <w:rsid w:val="00107F1D"/>
    <w:rsid w:val="00110538"/>
    <w:rsid w:val="00110661"/>
    <w:rsid w:val="00110F45"/>
    <w:rsid w:val="001133FD"/>
    <w:rsid w:val="001160A8"/>
    <w:rsid w:val="001169DD"/>
    <w:rsid w:val="001213CF"/>
    <w:rsid w:val="00122C6A"/>
    <w:rsid w:val="00125284"/>
    <w:rsid w:val="001254E8"/>
    <w:rsid w:val="00125861"/>
    <w:rsid w:val="001259BE"/>
    <w:rsid w:val="00126131"/>
    <w:rsid w:val="0013002B"/>
    <w:rsid w:val="0013104D"/>
    <w:rsid w:val="00131DB9"/>
    <w:rsid w:val="001352AA"/>
    <w:rsid w:val="00135836"/>
    <w:rsid w:val="00143C69"/>
    <w:rsid w:val="00144FD0"/>
    <w:rsid w:val="001450B0"/>
    <w:rsid w:val="001458BD"/>
    <w:rsid w:val="0014653F"/>
    <w:rsid w:val="00150097"/>
    <w:rsid w:val="001509EC"/>
    <w:rsid w:val="00150F8F"/>
    <w:rsid w:val="00151587"/>
    <w:rsid w:val="0015293B"/>
    <w:rsid w:val="00156FFC"/>
    <w:rsid w:val="00162DDB"/>
    <w:rsid w:val="00163434"/>
    <w:rsid w:val="0016551B"/>
    <w:rsid w:val="0016574B"/>
    <w:rsid w:val="0017349D"/>
    <w:rsid w:val="00174D91"/>
    <w:rsid w:val="0018067E"/>
    <w:rsid w:val="00180E4B"/>
    <w:rsid w:val="00181248"/>
    <w:rsid w:val="00181257"/>
    <w:rsid w:val="00181641"/>
    <w:rsid w:val="00182267"/>
    <w:rsid w:val="00183362"/>
    <w:rsid w:val="00190A63"/>
    <w:rsid w:val="00196501"/>
    <w:rsid w:val="00197891"/>
    <w:rsid w:val="001A17C7"/>
    <w:rsid w:val="001A3B97"/>
    <w:rsid w:val="001A5935"/>
    <w:rsid w:val="001A7A81"/>
    <w:rsid w:val="001A7DF8"/>
    <w:rsid w:val="001B50FB"/>
    <w:rsid w:val="001B59DF"/>
    <w:rsid w:val="001B5C03"/>
    <w:rsid w:val="001B6EF1"/>
    <w:rsid w:val="001C0DFF"/>
    <w:rsid w:val="001C1C27"/>
    <w:rsid w:val="001C3F62"/>
    <w:rsid w:val="001C411B"/>
    <w:rsid w:val="001C7D1E"/>
    <w:rsid w:val="001D1048"/>
    <w:rsid w:val="001D2526"/>
    <w:rsid w:val="001D5E3C"/>
    <w:rsid w:val="001E60CA"/>
    <w:rsid w:val="001F1046"/>
    <w:rsid w:val="001F1F92"/>
    <w:rsid w:val="001F200B"/>
    <w:rsid w:val="001F2F72"/>
    <w:rsid w:val="001F3291"/>
    <w:rsid w:val="001F5F76"/>
    <w:rsid w:val="0020266D"/>
    <w:rsid w:val="00202A94"/>
    <w:rsid w:val="00210020"/>
    <w:rsid w:val="002144CC"/>
    <w:rsid w:val="002148F3"/>
    <w:rsid w:val="00215111"/>
    <w:rsid w:val="0021586C"/>
    <w:rsid w:val="0021631E"/>
    <w:rsid w:val="00221474"/>
    <w:rsid w:val="00221864"/>
    <w:rsid w:val="00222377"/>
    <w:rsid w:val="002232FA"/>
    <w:rsid w:val="00224C7C"/>
    <w:rsid w:val="00225BC3"/>
    <w:rsid w:val="002278BD"/>
    <w:rsid w:val="00230D4A"/>
    <w:rsid w:val="00232291"/>
    <w:rsid w:val="00232991"/>
    <w:rsid w:val="002345DD"/>
    <w:rsid w:val="002347E9"/>
    <w:rsid w:val="0023556C"/>
    <w:rsid w:val="00243006"/>
    <w:rsid w:val="00243E1C"/>
    <w:rsid w:val="0025084B"/>
    <w:rsid w:val="002509AE"/>
    <w:rsid w:val="00251362"/>
    <w:rsid w:val="00251D66"/>
    <w:rsid w:val="00252A58"/>
    <w:rsid w:val="00252E45"/>
    <w:rsid w:val="0025444E"/>
    <w:rsid w:val="0025675B"/>
    <w:rsid w:val="00256872"/>
    <w:rsid w:val="00257F1E"/>
    <w:rsid w:val="002622D4"/>
    <w:rsid w:val="00263388"/>
    <w:rsid w:val="00264A2C"/>
    <w:rsid w:val="00265950"/>
    <w:rsid w:val="00270933"/>
    <w:rsid w:val="00272625"/>
    <w:rsid w:val="00272A69"/>
    <w:rsid w:val="00274281"/>
    <w:rsid w:val="002818C8"/>
    <w:rsid w:val="002821F8"/>
    <w:rsid w:val="00282C60"/>
    <w:rsid w:val="00282D76"/>
    <w:rsid w:val="002860B6"/>
    <w:rsid w:val="00286EED"/>
    <w:rsid w:val="002874F0"/>
    <w:rsid w:val="00293275"/>
    <w:rsid w:val="00293902"/>
    <w:rsid w:val="00294DD7"/>
    <w:rsid w:val="00294EBD"/>
    <w:rsid w:val="002A16AD"/>
    <w:rsid w:val="002A3994"/>
    <w:rsid w:val="002A601F"/>
    <w:rsid w:val="002A6498"/>
    <w:rsid w:val="002A66B7"/>
    <w:rsid w:val="002A74A1"/>
    <w:rsid w:val="002A76EF"/>
    <w:rsid w:val="002B0F56"/>
    <w:rsid w:val="002B5CA7"/>
    <w:rsid w:val="002B658A"/>
    <w:rsid w:val="002B7CF0"/>
    <w:rsid w:val="002C1957"/>
    <w:rsid w:val="002C21C5"/>
    <w:rsid w:val="002C274E"/>
    <w:rsid w:val="002C2CA0"/>
    <w:rsid w:val="002C3C53"/>
    <w:rsid w:val="002C5835"/>
    <w:rsid w:val="002C5E2C"/>
    <w:rsid w:val="002C78A5"/>
    <w:rsid w:val="002D152B"/>
    <w:rsid w:val="002D271D"/>
    <w:rsid w:val="002D5AF4"/>
    <w:rsid w:val="002E02D0"/>
    <w:rsid w:val="002E4943"/>
    <w:rsid w:val="002E4BFC"/>
    <w:rsid w:val="002E504A"/>
    <w:rsid w:val="002E6AC5"/>
    <w:rsid w:val="002E6D4F"/>
    <w:rsid w:val="002F02F7"/>
    <w:rsid w:val="002F0977"/>
    <w:rsid w:val="002F0A4A"/>
    <w:rsid w:val="002F109A"/>
    <w:rsid w:val="002F14E3"/>
    <w:rsid w:val="002F1FAE"/>
    <w:rsid w:val="002F2D26"/>
    <w:rsid w:val="002F2EBA"/>
    <w:rsid w:val="002F4376"/>
    <w:rsid w:val="002F5CBD"/>
    <w:rsid w:val="002F6681"/>
    <w:rsid w:val="00300147"/>
    <w:rsid w:val="003029CF"/>
    <w:rsid w:val="0030317C"/>
    <w:rsid w:val="003061A2"/>
    <w:rsid w:val="0031042C"/>
    <w:rsid w:val="00314210"/>
    <w:rsid w:val="003178CE"/>
    <w:rsid w:val="00317A8F"/>
    <w:rsid w:val="00320AD2"/>
    <w:rsid w:val="00320EFF"/>
    <w:rsid w:val="00321D6E"/>
    <w:rsid w:val="003225E5"/>
    <w:rsid w:val="003233F7"/>
    <w:rsid w:val="003260F6"/>
    <w:rsid w:val="00331644"/>
    <w:rsid w:val="00332790"/>
    <w:rsid w:val="0033656F"/>
    <w:rsid w:val="00340E1A"/>
    <w:rsid w:val="00343842"/>
    <w:rsid w:val="00343858"/>
    <w:rsid w:val="00345C52"/>
    <w:rsid w:val="003462BD"/>
    <w:rsid w:val="00347FE7"/>
    <w:rsid w:val="003521F6"/>
    <w:rsid w:val="00352295"/>
    <w:rsid w:val="00352736"/>
    <w:rsid w:val="003533CE"/>
    <w:rsid w:val="0035362F"/>
    <w:rsid w:val="00354BE3"/>
    <w:rsid w:val="00355763"/>
    <w:rsid w:val="00355F6D"/>
    <w:rsid w:val="00356550"/>
    <w:rsid w:val="00357F6F"/>
    <w:rsid w:val="00360A32"/>
    <w:rsid w:val="003650C8"/>
    <w:rsid w:val="003755D5"/>
    <w:rsid w:val="00380AFF"/>
    <w:rsid w:val="00381CA1"/>
    <w:rsid w:val="003822B9"/>
    <w:rsid w:val="0038696C"/>
    <w:rsid w:val="00387835"/>
    <w:rsid w:val="00391734"/>
    <w:rsid w:val="00392939"/>
    <w:rsid w:val="00392961"/>
    <w:rsid w:val="0039386E"/>
    <w:rsid w:val="00394AE9"/>
    <w:rsid w:val="00395A5D"/>
    <w:rsid w:val="00396194"/>
    <w:rsid w:val="003A0FD7"/>
    <w:rsid w:val="003A21C1"/>
    <w:rsid w:val="003A46CD"/>
    <w:rsid w:val="003A4B7D"/>
    <w:rsid w:val="003A64B1"/>
    <w:rsid w:val="003A64F4"/>
    <w:rsid w:val="003A78F3"/>
    <w:rsid w:val="003B1455"/>
    <w:rsid w:val="003B197E"/>
    <w:rsid w:val="003B20D1"/>
    <w:rsid w:val="003B21C8"/>
    <w:rsid w:val="003B5316"/>
    <w:rsid w:val="003B53AE"/>
    <w:rsid w:val="003B587F"/>
    <w:rsid w:val="003B6D5E"/>
    <w:rsid w:val="003B77FD"/>
    <w:rsid w:val="003C08B4"/>
    <w:rsid w:val="003C1618"/>
    <w:rsid w:val="003C34C1"/>
    <w:rsid w:val="003C4C1D"/>
    <w:rsid w:val="003C6477"/>
    <w:rsid w:val="003C6947"/>
    <w:rsid w:val="003C6A22"/>
    <w:rsid w:val="003C765B"/>
    <w:rsid w:val="003D1E81"/>
    <w:rsid w:val="003D4B0D"/>
    <w:rsid w:val="003D6F33"/>
    <w:rsid w:val="003D6F36"/>
    <w:rsid w:val="003D786B"/>
    <w:rsid w:val="003E0043"/>
    <w:rsid w:val="003E1F4E"/>
    <w:rsid w:val="003E24EE"/>
    <w:rsid w:val="003E3384"/>
    <w:rsid w:val="003E4AB7"/>
    <w:rsid w:val="003F1E4F"/>
    <w:rsid w:val="003F2ACF"/>
    <w:rsid w:val="003F4C10"/>
    <w:rsid w:val="003F638D"/>
    <w:rsid w:val="003F6A97"/>
    <w:rsid w:val="00400E59"/>
    <w:rsid w:val="00400F5F"/>
    <w:rsid w:val="0040190C"/>
    <w:rsid w:val="00403397"/>
    <w:rsid w:val="00404AB8"/>
    <w:rsid w:val="00404B5B"/>
    <w:rsid w:val="00405004"/>
    <w:rsid w:val="0040607B"/>
    <w:rsid w:val="004077DE"/>
    <w:rsid w:val="0041100B"/>
    <w:rsid w:val="00416224"/>
    <w:rsid w:val="00416B82"/>
    <w:rsid w:val="00427FA1"/>
    <w:rsid w:val="00431773"/>
    <w:rsid w:val="00432209"/>
    <w:rsid w:val="0043475C"/>
    <w:rsid w:val="00436B40"/>
    <w:rsid w:val="00437408"/>
    <w:rsid w:val="0043772B"/>
    <w:rsid w:val="004402DD"/>
    <w:rsid w:val="00442DC1"/>
    <w:rsid w:val="004441EA"/>
    <w:rsid w:val="00447087"/>
    <w:rsid w:val="00453070"/>
    <w:rsid w:val="00455026"/>
    <w:rsid w:val="0045512E"/>
    <w:rsid w:val="0045691C"/>
    <w:rsid w:val="00461FDF"/>
    <w:rsid w:val="00462FE6"/>
    <w:rsid w:val="00466F1A"/>
    <w:rsid w:val="004705CA"/>
    <w:rsid w:val="00471A3C"/>
    <w:rsid w:val="00472275"/>
    <w:rsid w:val="00472316"/>
    <w:rsid w:val="00474B96"/>
    <w:rsid w:val="0047704D"/>
    <w:rsid w:val="00477744"/>
    <w:rsid w:val="0048077B"/>
    <w:rsid w:val="00480A75"/>
    <w:rsid w:val="004813A2"/>
    <w:rsid w:val="004816DB"/>
    <w:rsid w:val="00482487"/>
    <w:rsid w:val="00483B55"/>
    <w:rsid w:val="00484241"/>
    <w:rsid w:val="00485FD5"/>
    <w:rsid w:val="004871BE"/>
    <w:rsid w:val="00487A77"/>
    <w:rsid w:val="00490163"/>
    <w:rsid w:val="0049048E"/>
    <w:rsid w:val="00493007"/>
    <w:rsid w:val="00493CDF"/>
    <w:rsid w:val="00493F44"/>
    <w:rsid w:val="004952DF"/>
    <w:rsid w:val="00496F9D"/>
    <w:rsid w:val="004A087C"/>
    <w:rsid w:val="004A2B7F"/>
    <w:rsid w:val="004A64C6"/>
    <w:rsid w:val="004B1CB6"/>
    <w:rsid w:val="004B40AA"/>
    <w:rsid w:val="004B593B"/>
    <w:rsid w:val="004B7167"/>
    <w:rsid w:val="004C005D"/>
    <w:rsid w:val="004C0910"/>
    <w:rsid w:val="004C0EE6"/>
    <w:rsid w:val="004C10CE"/>
    <w:rsid w:val="004C1966"/>
    <w:rsid w:val="004C322B"/>
    <w:rsid w:val="004C55D5"/>
    <w:rsid w:val="004C6A31"/>
    <w:rsid w:val="004C7DE7"/>
    <w:rsid w:val="004D250F"/>
    <w:rsid w:val="004D3BAF"/>
    <w:rsid w:val="004D6042"/>
    <w:rsid w:val="004D6BF6"/>
    <w:rsid w:val="004E162C"/>
    <w:rsid w:val="004E2507"/>
    <w:rsid w:val="004E38D3"/>
    <w:rsid w:val="004E39D1"/>
    <w:rsid w:val="004E4521"/>
    <w:rsid w:val="004E5E12"/>
    <w:rsid w:val="004E6D40"/>
    <w:rsid w:val="004E762A"/>
    <w:rsid w:val="004F336D"/>
    <w:rsid w:val="004F578F"/>
    <w:rsid w:val="004F797E"/>
    <w:rsid w:val="00500947"/>
    <w:rsid w:val="00502E1D"/>
    <w:rsid w:val="005032F9"/>
    <w:rsid w:val="00504A7B"/>
    <w:rsid w:val="005073CA"/>
    <w:rsid w:val="0051035F"/>
    <w:rsid w:val="005103A5"/>
    <w:rsid w:val="005103DA"/>
    <w:rsid w:val="00510917"/>
    <w:rsid w:val="005115C0"/>
    <w:rsid w:val="005132E0"/>
    <w:rsid w:val="005137AF"/>
    <w:rsid w:val="0051643C"/>
    <w:rsid w:val="00522540"/>
    <w:rsid w:val="00522AA2"/>
    <w:rsid w:val="0052355F"/>
    <w:rsid w:val="005241A2"/>
    <w:rsid w:val="00524EE7"/>
    <w:rsid w:val="005262FC"/>
    <w:rsid w:val="0053050F"/>
    <w:rsid w:val="005305B3"/>
    <w:rsid w:val="005309C2"/>
    <w:rsid w:val="005310AD"/>
    <w:rsid w:val="0053196B"/>
    <w:rsid w:val="00532A44"/>
    <w:rsid w:val="00534EB9"/>
    <w:rsid w:val="005400B6"/>
    <w:rsid w:val="005400BF"/>
    <w:rsid w:val="0054085C"/>
    <w:rsid w:val="005445F4"/>
    <w:rsid w:val="0054543F"/>
    <w:rsid w:val="0054575A"/>
    <w:rsid w:val="005472AC"/>
    <w:rsid w:val="005509FE"/>
    <w:rsid w:val="00550C08"/>
    <w:rsid w:val="00551091"/>
    <w:rsid w:val="00551AF4"/>
    <w:rsid w:val="00552F70"/>
    <w:rsid w:val="00553727"/>
    <w:rsid w:val="00560239"/>
    <w:rsid w:val="00560D71"/>
    <w:rsid w:val="00564B12"/>
    <w:rsid w:val="005711E0"/>
    <w:rsid w:val="0057121C"/>
    <w:rsid w:val="00571AAA"/>
    <w:rsid w:val="00574B50"/>
    <w:rsid w:val="00574E6F"/>
    <w:rsid w:val="0057516B"/>
    <w:rsid w:val="005769A3"/>
    <w:rsid w:val="00576D69"/>
    <w:rsid w:val="00577524"/>
    <w:rsid w:val="005818D8"/>
    <w:rsid w:val="00583947"/>
    <w:rsid w:val="00584432"/>
    <w:rsid w:val="00586DD9"/>
    <w:rsid w:val="00593508"/>
    <w:rsid w:val="00594184"/>
    <w:rsid w:val="005951BF"/>
    <w:rsid w:val="00595D2F"/>
    <w:rsid w:val="00596B07"/>
    <w:rsid w:val="005976FA"/>
    <w:rsid w:val="00597CB1"/>
    <w:rsid w:val="005A0EDB"/>
    <w:rsid w:val="005A203B"/>
    <w:rsid w:val="005A23CE"/>
    <w:rsid w:val="005A2E8A"/>
    <w:rsid w:val="005B259A"/>
    <w:rsid w:val="005B561A"/>
    <w:rsid w:val="005B56A7"/>
    <w:rsid w:val="005B6CC5"/>
    <w:rsid w:val="005C143B"/>
    <w:rsid w:val="005C54D0"/>
    <w:rsid w:val="005C5EFC"/>
    <w:rsid w:val="005C72C7"/>
    <w:rsid w:val="005D11F9"/>
    <w:rsid w:val="005D2D16"/>
    <w:rsid w:val="005D566B"/>
    <w:rsid w:val="005E17F5"/>
    <w:rsid w:val="005E1AE3"/>
    <w:rsid w:val="005E3E28"/>
    <w:rsid w:val="005E51AC"/>
    <w:rsid w:val="005E5D03"/>
    <w:rsid w:val="005F5809"/>
    <w:rsid w:val="005F5866"/>
    <w:rsid w:val="0060026A"/>
    <w:rsid w:val="006012A2"/>
    <w:rsid w:val="00604636"/>
    <w:rsid w:val="00604A78"/>
    <w:rsid w:val="00606B08"/>
    <w:rsid w:val="00610698"/>
    <w:rsid w:val="00613A32"/>
    <w:rsid w:val="0061458A"/>
    <w:rsid w:val="0061648B"/>
    <w:rsid w:val="00617577"/>
    <w:rsid w:val="00621994"/>
    <w:rsid w:val="00623081"/>
    <w:rsid w:val="00627B0C"/>
    <w:rsid w:val="00632683"/>
    <w:rsid w:val="00632703"/>
    <w:rsid w:val="00632F28"/>
    <w:rsid w:val="00633030"/>
    <w:rsid w:val="00633415"/>
    <w:rsid w:val="00635BC4"/>
    <w:rsid w:val="006365A1"/>
    <w:rsid w:val="0063723A"/>
    <w:rsid w:val="00637751"/>
    <w:rsid w:val="006401B5"/>
    <w:rsid w:val="00640F91"/>
    <w:rsid w:val="00641B74"/>
    <w:rsid w:val="00642E31"/>
    <w:rsid w:val="00645E0C"/>
    <w:rsid w:val="006518F8"/>
    <w:rsid w:val="00655A44"/>
    <w:rsid w:val="006602E3"/>
    <w:rsid w:val="0066187A"/>
    <w:rsid w:val="00664845"/>
    <w:rsid w:val="00664A8A"/>
    <w:rsid w:val="00665550"/>
    <w:rsid w:val="00666105"/>
    <w:rsid w:val="006664BD"/>
    <w:rsid w:val="00666C81"/>
    <w:rsid w:val="00676F52"/>
    <w:rsid w:val="0067765A"/>
    <w:rsid w:val="0068021D"/>
    <w:rsid w:val="00681063"/>
    <w:rsid w:val="00681105"/>
    <w:rsid w:val="00682826"/>
    <w:rsid w:val="006840BC"/>
    <w:rsid w:val="00690359"/>
    <w:rsid w:val="00690B54"/>
    <w:rsid w:val="0069216D"/>
    <w:rsid w:val="00692ACE"/>
    <w:rsid w:val="006952EE"/>
    <w:rsid w:val="0069737C"/>
    <w:rsid w:val="00697609"/>
    <w:rsid w:val="006A221A"/>
    <w:rsid w:val="006A24BC"/>
    <w:rsid w:val="006A2FBC"/>
    <w:rsid w:val="006A6798"/>
    <w:rsid w:val="006A7B8C"/>
    <w:rsid w:val="006B0CF6"/>
    <w:rsid w:val="006B227D"/>
    <w:rsid w:val="006B67B3"/>
    <w:rsid w:val="006C0F37"/>
    <w:rsid w:val="006D0104"/>
    <w:rsid w:val="006D0D43"/>
    <w:rsid w:val="006D166E"/>
    <w:rsid w:val="006D3317"/>
    <w:rsid w:val="006D35C0"/>
    <w:rsid w:val="006E1F1A"/>
    <w:rsid w:val="006E4FA3"/>
    <w:rsid w:val="006E5E44"/>
    <w:rsid w:val="006F0813"/>
    <w:rsid w:val="006F2138"/>
    <w:rsid w:val="006F418B"/>
    <w:rsid w:val="006F43DF"/>
    <w:rsid w:val="006F68CA"/>
    <w:rsid w:val="00701B89"/>
    <w:rsid w:val="00702288"/>
    <w:rsid w:val="00703517"/>
    <w:rsid w:val="00711FA2"/>
    <w:rsid w:val="007121E5"/>
    <w:rsid w:val="00713459"/>
    <w:rsid w:val="00717FCE"/>
    <w:rsid w:val="0072329C"/>
    <w:rsid w:val="00723D17"/>
    <w:rsid w:val="00727BD5"/>
    <w:rsid w:val="00734182"/>
    <w:rsid w:val="00734C6A"/>
    <w:rsid w:val="00736287"/>
    <w:rsid w:val="007404AF"/>
    <w:rsid w:val="00744A56"/>
    <w:rsid w:val="00746032"/>
    <w:rsid w:val="00747967"/>
    <w:rsid w:val="0075036A"/>
    <w:rsid w:val="0075198F"/>
    <w:rsid w:val="00753611"/>
    <w:rsid w:val="0075468F"/>
    <w:rsid w:val="0075504B"/>
    <w:rsid w:val="0075511B"/>
    <w:rsid w:val="00755798"/>
    <w:rsid w:val="007568F7"/>
    <w:rsid w:val="00757B94"/>
    <w:rsid w:val="007626E7"/>
    <w:rsid w:val="00762D12"/>
    <w:rsid w:val="007635C8"/>
    <w:rsid w:val="00766924"/>
    <w:rsid w:val="00770F5E"/>
    <w:rsid w:val="00771C82"/>
    <w:rsid w:val="00772F45"/>
    <w:rsid w:val="00773AA7"/>
    <w:rsid w:val="00775278"/>
    <w:rsid w:val="00776C78"/>
    <w:rsid w:val="00781447"/>
    <w:rsid w:val="007828A3"/>
    <w:rsid w:val="00784671"/>
    <w:rsid w:val="00785231"/>
    <w:rsid w:val="00785DFD"/>
    <w:rsid w:val="00790C56"/>
    <w:rsid w:val="007934D6"/>
    <w:rsid w:val="007946CD"/>
    <w:rsid w:val="00794CE7"/>
    <w:rsid w:val="00794D78"/>
    <w:rsid w:val="007A0FFE"/>
    <w:rsid w:val="007A31AE"/>
    <w:rsid w:val="007A4676"/>
    <w:rsid w:val="007A6DC1"/>
    <w:rsid w:val="007B1C79"/>
    <w:rsid w:val="007B334D"/>
    <w:rsid w:val="007B5217"/>
    <w:rsid w:val="007B5495"/>
    <w:rsid w:val="007B5ECF"/>
    <w:rsid w:val="007C0B15"/>
    <w:rsid w:val="007C6C8B"/>
    <w:rsid w:val="007D13A9"/>
    <w:rsid w:val="007D2609"/>
    <w:rsid w:val="007D5930"/>
    <w:rsid w:val="007D59A7"/>
    <w:rsid w:val="007D6CE3"/>
    <w:rsid w:val="007D7025"/>
    <w:rsid w:val="007D7BBD"/>
    <w:rsid w:val="007E52A3"/>
    <w:rsid w:val="007E5DB9"/>
    <w:rsid w:val="007E7AD7"/>
    <w:rsid w:val="007F100B"/>
    <w:rsid w:val="007F2B63"/>
    <w:rsid w:val="00800A0E"/>
    <w:rsid w:val="0080159F"/>
    <w:rsid w:val="00802930"/>
    <w:rsid w:val="00807712"/>
    <w:rsid w:val="00807AA5"/>
    <w:rsid w:val="00812613"/>
    <w:rsid w:val="00813C43"/>
    <w:rsid w:val="00815EE4"/>
    <w:rsid w:val="008162BD"/>
    <w:rsid w:val="008171B8"/>
    <w:rsid w:val="008175ED"/>
    <w:rsid w:val="00820D70"/>
    <w:rsid w:val="008263A5"/>
    <w:rsid w:val="00826DF1"/>
    <w:rsid w:val="00830F9D"/>
    <w:rsid w:val="00831A91"/>
    <w:rsid w:val="0083477F"/>
    <w:rsid w:val="00840759"/>
    <w:rsid w:val="00841419"/>
    <w:rsid w:val="00841E4E"/>
    <w:rsid w:val="00842F6D"/>
    <w:rsid w:val="00843B71"/>
    <w:rsid w:val="00844116"/>
    <w:rsid w:val="0084562C"/>
    <w:rsid w:val="00845E4D"/>
    <w:rsid w:val="008501A4"/>
    <w:rsid w:val="008517FB"/>
    <w:rsid w:val="0085496D"/>
    <w:rsid w:val="00856704"/>
    <w:rsid w:val="0086032F"/>
    <w:rsid w:val="00860382"/>
    <w:rsid w:val="008615C7"/>
    <w:rsid w:val="00861B25"/>
    <w:rsid w:val="0086273C"/>
    <w:rsid w:val="00862A07"/>
    <w:rsid w:val="008641B4"/>
    <w:rsid w:val="00864C72"/>
    <w:rsid w:val="00866BFA"/>
    <w:rsid w:val="00871BA6"/>
    <w:rsid w:val="00872A58"/>
    <w:rsid w:val="00875062"/>
    <w:rsid w:val="00875146"/>
    <w:rsid w:val="00875165"/>
    <w:rsid w:val="0087614A"/>
    <w:rsid w:val="00876934"/>
    <w:rsid w:val="00882F74"/>
    <w:rsid w:val="008838C9"/>
    <w:rsid w:val="00885C87"/>
    <w:rsid w:val="00886058"/>
    <w:rsid w:val="0088642A"/>
    <w:rsid w:val="00886FF0"/>
    <w:rsid w:val="008902E5"/>
    <w:rsid w:val="00890DB8"/>
    <w:rsid w:val="00892035"/>
    <w:rsid w:val="00892318"/>
    <w:rsid w:val="00893EA8"/>
    <w:rsid w:val="008941A9"/>
    <w:rsid w:val="008955B3"/>
    <w:rsid w:val="008967C3"/>
    <w:rsid w:val="00896AF2"/>
    <w:rsid w:val="008A2753"/>
    <w:rsid w:val="008A514D"/>
    <w:rsid w:val="008A534A"/>
    <w:rsid w:val="008B2531"/>
    <w:rsid w:val="008B3541"/>
    <w:rsid w:val="008B3D51"/>
    <w:rsid w:val="008C0DEE"/>
    <w:rsid w:val="008C16F7"/>
    <w:rsid w:val="008C2C4E"/>
    <w:rsid w:val="008C57A9"/>
    <w:rsid w:val="008C6590"/>
    <w:rsid w:val="008C6661"/>
    <w:rsid w:val="008C680D"/>
    <w:rsid w:val="008D3379"/>
    <w:rsid w:val="008D3448"/>
    <w:rsid w:val="008D55D8"/>
    <w:rsid w:val="008D61A0"/>
    <w:rsid w:val="008D663F"/>
    <w:rsid w:val="008D67F2"/>
    <w:rsid w:val="008D6DEE"/>
    <w:rsid w:val="008D7BE5"/>
    <w:rsid w:val="008E193A"/>
    <w:rsid w:val="008E525F"/>
    <w:rsid w:val="008E63FE"/>
    <w:rsid w:val="008E7BA3"/>
    <w:rsid w:val="008F0328"/>
    <w:rsid w:val="008F46CF"/>
    <w:rsid w:val="008F572D"/>
    <w:rsid w:val="008F729A"/>
    <w:rsid w:val="008F7669"/>
    <w:rsid w:val="0090492D"/>
    <w:rsid w:val="0090564B"/>
    <w:rsid w:val="009069AE"/>
    <w:rsid w:val="009101C4"/>
    <w:rsid w:val="009163FC"/>
    <w:rsid w:val="00916707"/>
    <w:rsid w:val="00916BEA"/>
    <w:rsid w:val="009172FC"/>
    <w:rsid w:val="00920690"/>
    <w:rsid w:val="0092178C"/>
    <w:rsid w:val="0092402C"/>
    <w:rsid w:val="00927259"/>
    <w:rsid w:val="00930471"/>
    <w:rsid w:val="009308F8"/>
    <w:rsid w:val="00931CFE"/>
    <w:rsid w:val="00932E7E"/>
    <w:rsid w:val="00935AED"/>
    <w:rsid w:val="00937891"/>
    <w:rsid w:val="009414B2"/>
    <w:rsid w:val="0094173A"/>
    <w:rsid w:val="00941AD5"/>
    <w:rsid w:val="009450CE"/>
    <w:rsid w:val="00954E6D"/>
    <w:rsid w:val="00963CC6"/>
    <w:rsid w:val="00963CEE"/>
    <w:rsid w:val="00964FF6"/>
    <w:rsid w:val="00965365"/>
    <w:rsid w:val="009657CA"/>
    <w:rsid w:val="00967BA4"/>
    <w:rsid w:val="00967D7D"/>
    <w:rsid w:val="0097166A"/>
    <w:rsid w:val="009726E0"/>
    <w:rsid w:val="00972F0C"/>
    <w:rsid w:val="00973635"/>
    <w:rsid w:val="0098071D"/>
    <w:rsid w:val="00981C64"/>
    <w:rsid w:val="009842CB"/>
    <w:rsid w:val="00987A82"/>
    <w:rsid w:val="00991152"/>
    <w:rsid w:val="00991E8D"/>
    <w:rsid w:val="00992C22"/>
    <w:rsid w:val="009944F2"/>
    <w:rsid w:val="009A027A"/>
    <w:rsid w:val="009A050A"/>
    <w:rsid w:val="009A0A5C"/>
    <w:rsid w:val="009A174B"/>
    <w:rsid w:val="009A29F7"/>
    <w:rsid w:val="009A3AC2"/>
    <w:rsid w:val="009A47BD"/>
    <w:rsid w:val="009A77AC"/>
    <w:rsid w:val="009B058C"/>
    <w:rsid w:val="009B0E34"/>
    <w:rsid w:val="009B12C8"/>
    <w:rsid w:val="009B137A"/>
    <w:rsid w:val="009B13B1"/>
    <w:rsid w:val="009B22D7"/>
    <w:rsid w:val="009B2C1A"/>
    <w:rsid w:val="009B30EB"/>
    <w:rsid w:val="009B3821"/>
    <w:rsid w:val="009B782C"/>
    <w:rsid w:val="009C11B6"/>
    <w:rsid w:val="009C2FED"/>
    <w:rsid w:val="009C342B"/>
    <w:rsid w:val="009C3659"/>
    <w:rsid w:val="009C5925"/>
    <w:rsid w:val="009C620B"/>
    <w:rsid w:val="009C71B8"/>
    <w:rsid w:val="009C7A49"/>
    <w:rsid w:val="009D3E87"/>
    <w:rsid w:val="009D3F5D"/>
    <w:rsid w:val="009D7369"/>
    <w:rsid w:val="009E3A3C"/>
    <w:rsid w:val="009F0594"/>
    <w:rsid w:val="009F12F3"/>
    <w:rsid w:val="009F228A"/>
    <w:rsid w:val="009F236A"/>
    <w:rsid w:val="009F2E71"/>
    <w:rsid w:val="009F31A7"/>
    <w:rsid w:val="009F5434"/>
    <w:rsid w:val="009F5C1E"/>
    <w:rsid w:val="009F646C"/>
    <w:rsid w:val="00A00A42"/>
    <w:rsid w:val="00A00AE5"/>
    <w:rsid w:val="00A017F3"/>
    <w:rsid w:val="00A039DD"/>
    <w:rsid w:val="00A04A02"/>
    <w:rsid w:val="00A05AD3"/>
    <w:rsid w:val="00A06133"/>
    <w:rsid w:val="00A10C47"/>
    <w:rsid w:val="00A13B8E"/>
    <w:rsid w:val="00A17DC4"/>
    <w:rsid w:val="00A22248"/>
    <w:rsid w:val="00A228E8"/>
    <w:rsid w:val="00A267CC"/>
    <w:rsid w:val="00A33C85"/>
    <w:rsid w:val="00A3416E"/>
    <w:rsid w:val="00A346FA"/>
    <w:rsid w:val="00A34F10"/>
    <w:rsid w:val="00A374B3"/>
    <w:rsid w:val="00A40C2B"/>
    <w:rsid w:val="00A41AD3"/>
    <w:rsid w:val="00A50A38"/>
    <w:rsid w:val="00A512FF"/>
    <w:rsid w:val="00A53A3A"/>
    <w:rsid w:val="00A5416F"/>
    <w:rsid w:val="00A5438B"/>
    <w:rsid w:val="00A55770"/>
    <w:rsid w:val="00A5579F"/>
    <w:rsid w:val="00A572BB"/>
    <w:rsid w:val="00A602AF"/>
    <w:rsid w:val="00A60A87"/>
    <w:rsid w:val="00A62924"/>
    <w:rsid w:val="00A650F9"/>
    <w:rsid w:val="00A67531"/>
    <w:rsid w:val="00A7073F"/>
    <w:rsid w:val="00A72728"/>
    <w:rsid w:val="00A731CC"/>
    <w:rsid w:val="00A75872"/>
    <w:rsid w:val="00A7635D"/>
    <w:rsid w:val="00A76B7F"/>
    <w:rsid w:val="00A7775E"/>
    <w:rsid w:val="00A813EC"/>
    <w:rsid w:val="00A83756"/>
    <w:rsid w:val="00A85F85"/>
    <w:rsid w:val="00A91384"/>
    <w:rsid w:val="00A913C4"/>
    <w:rsid w:val="00A91A5F"/>
    <w:rsid w:val="00A92F81"/>
    <w:rsid w:val="00A93C0A"/>
    <w:rsid w:val="00A958B8"/>
    <w:rsid w:val="00A95C6B"/>
    <w:rsid w:val="00AA1E46"/>
    <w:rsid w:val="00AA323F"/>
    <w:rsid w:val="00AA462E"/>
    <w:rsid w:val="00AB14F8"/>
    <w:rsid w:val="00AB2725"/>
    <w:rsid w:val="00AB3148"/>
    <w:rsid w:val="00AB34E8"/>
    <w:rsid w:val="00AB376B"/>
    <w:rsid w:val="00AB5230"/>
    <w:rsid w:val="00AB537F"/>
    <w:rsid w:val="00AC0796"/>
    <w:rsid w:val="00AC0D9B"/>
    <w:rsid w:val="00AC1081"/>
    <w:rsid w:val="00AC13D1"/>
    <w:rsid w:val="00AC184E"/>
    <w:rsid w:val="00AC28C5"/>
    <w:rsid w:val="00AC3246"/>
    <w:rsid w:val="00AC47EC"/>
    <w:rsid w:val="00AC55B0"/>
    <w:rsid w:val="00AC6D08"/>
    <w:rsid w:val="00AC7207"/>
    <w:rsid w:val="00AD04F4"/>
    <w:rsid w:val="00AD266A"/>
    <w:rsid w:val="00AD28C4"/>
    <w:rsid w:val="00AD405C"/>
    <w:rsid w:val="00AD41B7"/>
    <w:rsid w:val="00AD4443"/>
    <w:rsid w:val="00AD56C8"/>
    <w:rsid w:val="00AD657A"/>
    <w:rsid w:val="00AD755B"/>
    <w:rsid w:val="00AE14BD"/>
    <w:rsid w:val="00AE2921"/>
    <w:rsid w:val="00AE3C79"/>
    <w:rsid w:val="00AE5083"/>
    <w:rsid w:val="00AE7677"/>
    <w:rsid w:val="00AE7DBB"/>
    <w:rsid w:val="00AF0F44"/>
    <w:rsid w:val="00AF1466"/>
    <w:rsid w:val="00B010A8"/>
    <w:rsid w:val="00B0254F"/>
    <w:rsid w:val="00B03A00"/>
    <w:rsid w:val="00B04C36"/>
    <w:rsid w:val="00B07C26"/>
    <w:rsid w:val="00B10F91"/>
    <w:rsid w:val="00B111D3"/>
    <w:rsid w:val="00B11B06"/>
    <w:rsid w:val="00B11F12"/>
    <w:rsid w:val="00B12BFE"/>
    <w:rsid w:val="00B162A6"/>
    <w:rsid w:val="00B170E2"/>
    <w:rsid w:val="00B22C2E"/>
    <w:rsid w:val="00B300D5"/>
    <w:rsid w:val="00B33AC9"/>
    <w:rsid w:val="00B34DB3"/>
    <w:rsid w:val="00B37B1A"/>
    <w:rsid w:val="00B42852"/>
    <w:rsid w:val="00B454B4"/>
    <w:rsid w:val="00B45F38"/>
    <w:rsid w:val="00B4615E"/>
    <w:rsid w:val="00B46C36"/>
    <w:rsid w:val="00B51025"/>
    <w:rsid w:val="00B51F59"/>
    <w:rsid w:val="00B52746"/>
    <w:rsid w:val="00B53F21"/>
    <w:rsid w:val="00B60899"/>
    <w:rsid w:val="00B62139"/>
    <w:rsid w:val="00B63054"/>
    <w:rsid w:val="00B65491"/>
    <w:rsid w:val="00B70174"/>
    <w:rsid w:val="00B701F1"/>
    <w:rsid w:val="00B715A0"/>
    <w:rsid w:val="00B7214D"/>
    <w:rsid w:val="00B72F25"/>
    <w:rsid w:val="00B73994"/>
    <w:rsid w:val="00B7426D"/>
    <w:rsid w:val="00B747C9"/>
    <w:rsid w:val="00B74822"/>
    <w:rsid w:val="00B771DA"/>
    <w:rsid w:val="00B77AD5"/>
    <w:rsid w:val="00B80143"/>
    <w:rsid w:val="00B8186F"/>
    <w:rsid w:val="00B81917"/>
    <w:rsid w:val="00B81C28"/>
    <w:rsid w:val="00B82C4B"/>
    <w:rsid w:val="00B83576"/>
    <w:rsid w:val="00B84162"/>
    <w:rsid w:val="00B8422B"/>
    <w:rsid w:val="00B87DC7"/>
    <w:rsid w:val="00B900D2"/>
    <w:rsid w:val="00B90728"/>
    <w:rsid w:val="00B91C1F"/>
    <w:rsid w:val="00B92FE6"/>
    <w:rsid w:val="00BA4715"/>
    <w:rsid w:val="00BA4943"/>
    <w:rsid w:val="00BA5AE9"/>
    <w:rsid w:val="00BA62D8"/>
    <w:rsid w:val="00BB0079"/>
    <w:rsid w:val="00BB31E6"/>
    <w:rsid w:val="00BB4636"/>
    <w:rsid w:val="00BB55CF"/>
    <w:rsid w:val="00BB5E1F"/>
    <w:rsid w:val="00BC1478"/>
    <w:rsid w:val="00BC1A88"/>
    <w:rsid w:val="00BC4C93"/>
    <w:rsid w:val="00BC5F25"/>
    <w:rsid w:val="00BC6065"/>
    <w:rsid w:val="00BC634E"/>
    <w:rsid w:val="00BD0839"/>
    <w:rsid w:val="00BD2B29"/>
    <w:rsid w:val="00BD428C"/>
    <w:rsid w:val="00BD60E9"/>
    <w:rsid w:val="00BD66F9"/>
    <w:rsid w:val="00BD74AE"/>
    <w:rsid w:val="00BD7B18"/>
    <w:rsid w:val="00BD7C54"/>
    <w:rsid w:val="00BD7CAB"/>
    <w:rsid w:val="00BE1179"/>
    <w:rsid w:val="00BE16D4"/>
    <w:rsid w:val="00BE202E"/>
    <w:rsid w:val="00BE30CB"/>
    <w:rsid w:val="00BE726E"/>
    <w:rsid w:val="00BF05E4"/>
    <w:rsid w:val="00BF0823"/>
    <w:rsid w:val="00BF1511"/>
    <w:rsid w:val="00BF1E62"/>
    <w:rsid w:val="00BF2724"/>
    <w:rsid w:val="00BF6708"/>
    <w:rsid w:val="00C044FF"/>
    <w:rsid w:val="00C068F3"/>
    <w:rsid w:val="00C06A4B"/>
    <w:rsid w:val="00C07698"/>
    <w:rsid w:val="00C0771A"/>
    <w:rsid w:val="00C1603A"/>
    <w:rsid w:val="00C16D35"/>
    <w:rsid w:val="00C175F6"/>
    <w:rsid w:val="00C201DA"/>
    <w:rsid w:val="00C20275"/>
    <w:rsid w:val="00C20EEB"/>
    <w:rsid w:val="00C24D5B"/>
    <w:rsid w:val="00C25BF7"/>
    <w:rsid w:val="00C30C23"/>
    <w:rsid w:val="00C31189"/>
    <w:rsid w:val="00C32C9B"/>
    <w:rsid w:val="00C33407"/>
    <w:rsid w:val="00C34F14"/>
    <w:rsid w:val="00C352F5"/>
    <w:rsid w:val="00C360B7"/>
    <w:rsid w:val="00C3735C"/>
    <w:rsid w:val="00C41BC0"/>
    <w:rsid w:val="00C426FB"/>
    <w:rsid w:val="00C45EC6"/>
    <w:rsid w:val="00C4720B"/>
    <w:rsid w:val="00C47440"/>
    <w:rsid w:val="00C503D9"/>
    <w:rsid w:val="00C52B81"/>
    <w:rsid w:val="00C53B18"/>
    <w:rsid w:val="00C543AB"/>
    <w:rsid w:val="00C57D25"/>
    <w:rsid w:val="00C600C1"/>
    <w:rsid w:val="00C60A87"/>
    <w:rsid w:val="00C640B1"/>
    <w:rsid w:val="00C64E82"/>
    <w:rsid w:val="00C67662"/>
    <w:rsid w:val="00C741B0"/>
    <w:rsid w:val="00C7624B"/>
    <w:rsid w:val="00C826FF"/>
    <w:rsid w:val="00C842BD"/>
    <w:rsid w:val="00C852A7"/>
    <w:rsid w:val="00C876D0"/>
    <w:rsid w:val="00C87BB7"/>
    <w:rsid w:val="00C87C39"/>
    <w:rsid w:val="00C91FF8"/>
    <w:rsid w:val="00C93496"/>
    <w:rsid w:val="00C94394"/>
    <w:rsid w:val="00C957FF"/>
    <w:rsid w:val="00C97535"/>
    <w:rsid w:val="00C97A93"/>
    <w:rsid w:val="00CA043C"/>
    <w:rsid w:val="00CA0E6B"/>
    <w:rsid w:val="00CA1062"/>
    <w:rsid w:val="00CA262F"/>
    <w:rsid w:val="00CA3854"/>
    <w:rsid w:val="00CA52E8"/>
    <w:rsid w:val="00CA5C69"/>
    <w:rsid w:val="00CB1B9C"/>
    <w:rsid w:val="00CB42AA"/>
    <w:rsid w:val="00CB4307"/>
    <w:rsid w:val="00CB58F1"/>
    <w:rsid w:val="00CB5C45"/>
    <w:rsid w:val="00CB5C95"/>
    <w:rsid w:val="00CB6CF4"/>
    <w:rsid w:val="00CB7E52"/>
    <w:rsid w:val="00CC4825"/>
    <w:rsid w:val="00CD06A1"/>
    <w:rsid w:val="00CD27EC"/>
    <w:rsid w:val="00CD4AF7"/>
    <w:rsid w:val="00CD4D12"/>
    <w:rsid w:val="00CD6230"/>
    <w:rsid w:val="00CD79C7"/>
    <w:rsid w:val="00CE065A"/>
    <w:rsid w:val="00CE1E1D"/>
    <w:rsid w:val="00CE2B6F"/>
    <w:rsid w:val="00CE2C86"/>
    <w:rsid w:val="00CE3885"/>
    <w:rsid w:val="00CE51F9"/>
    <w:rsid w:val="00CF037B"/>
    <w:rsid w:val="00CF2B35"/>
    <w:rsid w:val="00CF370E"/>
    <w:rsid w:val="00CF3715"/>
    <w:rsid w:val="00CF380A"/>
    <w:rsid w:val="00CF6A32"/>
    <w:rsid w:val="00D0154F"/>
    <w:rsid w:val="00D030D0"/>
    <w:rsid w:val="00D05AC6"/>
    <w:rsid w:val="00D15476"/>
    <w:rsid w:val="00D172D8"/>
    <w:rsid w:val="00D21665"/>
    <w:rsid w:val="00D2178B"/>
    <w:rsid w:val="00D24231"/>
    <w:rsid w:val="00D24381"/>
    <w:rsid w:val="00D245FB"/>
    <w:rsid w:val="00D248B6"/>
    <w:rsid w:val="00D25EB8"/>
    <w:rsid w:val="00D27222"/>
    <w:rsid w:val="00D307A1"/>
    <w:rsid w:val="00D31847"/>
    <w:rsid w:val="00D31F8A"/>
    <w:rsid w:val="00D33012"/>
    <w:rsid w:val="00D333E9"/>
    <w:rsid w:val="00D3347E"/>
    <w:rsid w:val="00D3359C"/>
    <w:rsid w:val="00D33D85"/>
    <w:rsid w:val="00D346A8"/>
    <w:rsid w:val="00D3571C"/>
    <w:rsid w:val="00D375CC"/>
    <w:rsid w:val="00D379DC"/>
    <w:rsid w:val="00D413DB"/>
    <w:rsid w:val="00D46DCE"/>
    <w:rsid w:val="00D50CB8"/>
    <w:rsid w:val="00D51164"/>
    <w:rsid w:val="00D53185"/>
    <w:rsid w:val="00D539CE"/>
    <w:rsid w:val="00D53D6D"/>
    <w:rsid w:val="00D53DEE"/>
    <w:rsid w:val="00D542FE"/>
    <w:rsid w:val="00D62ED4"/>
    <w:rsid w:val="00D63415"/>
    <w:rsid w:val="00D63D4B"/>
    <w:rsid w:val="00D64495"/>
    <w:rsid w:val="00D67E1C"/>
    <w:rsid w:val="00D71538"/>
    <w:rsid w:val="00D72291"/>
    <w:rsid w:val="00D756C3"/>
    <w:rsid w:val="00D760DD"/>
    <w:rsid w:val="00D77CFA"/>
    <w:rsid w:val="00D82A67"/>
    <w:rsid w:val="00D8515B"/>
    <w:rsid w:val="00D86B76"/>
    <w:rsid w:val="00D87677"/>
    <w:rsid w:val="00D9015D"/>
    <w:rsid w:val="00D930D8"/>
    <w:rsid w:val="00D952C5"/>
    <w:rsid w:val="00D967A3"/>
    <w:rsid w:val="00D96D0A"/>
    <w:rsid w:val="00DA138E"/>
    <w:rsid w:val="00DA190F"/>
    <w:rsid w:val="00DA2674"/>
    <w:rsid w:val="00DA268B"/>
    <w:rsid w:val="00DA2A46"/>
    <w:rsid w:val="00DA5D93"/>
    <w:rsid w:val="00DB0EA5"/>
    <w:rsid w:val="00DB44ED"/>
    <w:rsid w:val="00DB4E58"/>
    <w:rsid w:val="00DB5FD3"/>
    <w:rsid w:val="00DB6F66"/>
    <w:rsid w:val="00DB7AD7"/>
    <w:rsid w:val="00DC1A15"/>
    <w:rsid w:val="00DC2C94"/>
    <w:rsid w:val="00DC2E4F"/>
    <w:rsid w:val="00DC3CF8"/>
    <w:rsid w:val="00DC4B8F"/>
    <w:rsid w:val="00DC5F56"/>
    <w:rsid w:val="00DC6126"/>
    <w:rsid w:val="00DC6883"/>
    <w:rsid w:val="00DC759D"/>
    <w:rsid w:val="00DD0320"/>
    <w:rsid w:val="00DD0382"/>
    <w:rsid w:val="00DD368C"/>
    <w:rsid w:val="00DD4330"/>
    <w:rsid w:val="00DD52FF"/>
    <w:rsid w:val="00DD53E3"/>
    <w:rsid w:val="00DE0A46"/>
    <w:rsid w:val="00DE4CFB"/>
    <w:rsid w:val="00DE58C0"/>
    <w:rsid w:val="00DE6E8B"/>
    <w:rsid w:val="00DE7667"/>
    <w:rsid w:val="00DF0A18"/>
    <w:rsid w:val="00DF1214"/>
    <w:rsid w:val="00DF1FDB"/>
    <w:rsid w:val="00DF42BF"/>
    <w:rsid w:val="00DF4532"/>
    <w:rsid w:val="00DF4548"/>
    <w:rsid w:val="00DF4D94"/>
    <w:rsid w:val="00DF55B3"/>
    <w:rsid w:val="00DF6088"/>
    <w:rsid w:val="00DF6393"/>
    <w:rsid w:val="00DF6722"/>
    <w:rsid w:val="00DF67F9"/>
    <w:rsid w:val="00E00BC2"/>
    <w:rsid w:val="00E015BE"/>
    <w:rsid w:val="00E02D86"/>
    <w:rsid w:val="00E0627B"/>
    <w:rsid w:val="00E06A79"/>
    <w:rsid w:val="00E07ED7"/>
    <w:rsid w:val="00E11047"/>
    <w:rsid w:val="00E1175C"/>
    <w:rsid w:val="00E12AF7"/>
    <w:rsid w:val="00E131F9"/>
    <w:rsid w:val="00E14914"/>
    <w:rsid w:val="00E149B7"/>
    <w:rsid w:val="00E159AE"/>
    <w:rsid w:val="00E16680"/>
    <w:rsid w:val="00E16ABF"/>
    <w:rsid w:val="00E170D8"/>
    <w:rsid w:val="00E20DA4"/>
    <w:rsid w:val="00E211FA"/>
    <w:rsid w:val="00E24D8A"/>
    <w:rsid w:val="00E25D42"/>
    <w:rsid w:val="00E26B00"/>
    <w:rsid w:val="00E27746"/>
    <w:rsid w:val="00E30A7F"/>
    <w:rsid w:val="00E349C2"/>
    <w:rsid w:val="00E34C54"/>
    <w:rsid w:val="00E36DCE"/>
    <w:rsid w:val="00E36F03"/>
    <w:rsid w:val="00E3791A"/>
    <w:rsid w:val="00E37974"/>
    <w:rsid w:val="00E41633"/>
    <w:rsid w:val="00E41E97"/>
    <w:rsid w:val="00E45347"/>
    <w:rsid w:val="00E470F2"/>
    <w:rsid w:val="00E52A93"/>
    <w:rsid w:val="00E535DC"/>
    <w:rsid w:val="00E53A3B"/>
    <w:rsid w:val="00E54012"/>
    <w:rsid w:val="00E54778"/>
    <w:rsid w:val="00E5495D"/>
    <w:rsid w:val="00E60275"/>
    <w:rsid w:val="00E60F1F"/>
    <w:rsid w:val="00E63CBA"/>
    <w:rsid w:val="00E723CF"/>
    <w:rsid w:val="00E72691"/>
    <w:rsid w:val="00E73C08"/>
    <w:rsid w:val="00E7489F"/>
    <w:rsid w:val="00E75262"/>
    <w:rsid w:val="00E75AE0"/>
    <w:rsid w:val="00E83D95"/>
    <w:rsid w:val="00E843BE"/>
    <w:rsid w:val="00E86671"/>
    <w:rsid w:val="00E8798A"/>
    <w:rsid w:val="00E91AD2"/>
    <w:rsid w:val="00E9311A"/>
    <w:rsid w:val="00E9336C"/>
    <w:rsid w:val="00E950A0"/>
    <w:rsid w:val="00E95334"/>
    <w:rsid w:val="00EA2680"/>
    <w:rsid w:val="00EA4498"/>
    <w:rsid w:val="00EA6C52"/>
    <w:rsid w:val="00EA6FC1"/>
    <w:rsid w:val="00EB0574"/>
    <w:rsid w:val="00EB2875"/>
    <w:rsid w:val="00EB43A3"/>
    <w:rsid w:val="00EB5E29"/>
    <w:rsid w:val="00EB678D"/>
    <w:rsid w:val="00EB6DBE"/>
    <w:rsid w:val="00EB73F8"/>
    <w:rsid w:val="00EC0C6C"/>
    <w:rsid w:val="00EC255D"/>
    <w:rsid w:val="00EC4356"/>
    <w:rsid w:val="00EC528A"/>
    <w:rsid w:val="00EC555F"/>
    <w:rsid w:val="00EC59AF"/>
    <w:rsid w:val="00EC6C5C"/>
    <w:rsid w:val="00ED16D9"/>
    <w:rsid w:val="00ED3E7F"/>
    <w:rsid w:val="00ED3F8D"/>
    <w:rsid w:val="00ED412D"/>
    <w:rsid w:val="00ED556B"/>
    <w:rsid w:val="00EE0CE0"/>
    <w:rsid w:val="00EE480A"/>
    <w:rsid w:val="00EE54C7"/>
    <w:rsid w:val="00EE57EC"/>
    <w:rsid w:val="00EE59AB"/>
    <w:rsid w:val="00EE6A61"/>
    <w:rsid w:val="00EE70EC"/>
    <w:rsid w:val="00EF0769"/>
    <w:rsid w:val="00EF3584"/>
    <w:rsid w:val="00EF7580"/>
    <w:rsid w:val="00F00C34"/>
    <w:rsid w:val="00F00E4A"/>
    <w:rsid w:val="00F03B88"/>
    <w:rsid w:val="00F04CB6"/>
    <w:rsid w:val="00F0622C"/>
    <w:rsid w:val="00F0774B"/>
    <w:rsid w:val="00F1080F"/>
    <w:rsid w:val="00F15B3E"/>
    <w:rsid w:val="00F17350"/>
    <w:rsid w:val="00F17F9C"/>
    <w:rsid w:val="00F21A5B"/>
    <w:rsid w:val="00F23D12"/>
    <w:rsid w:val="00F2476D"/>
    <w:rsid w:val="00F279FC"/>
    <w:rsid w:val="00F30FAA"/>
    <w:rsid w:val="00F34715"/>
    <w:rsid w:val="00F34A18"/>
    <w:rsid w:val="00F34DDE"/>
    <w:rsid w:val="00F36A7C"/>
    <w:rsid w:val="00F37325"/>
    <w:rsid w:val="00F37DA9"/>
    <w:rsid w:val="00F416DA"/>
    <w:rsid w:val="00F45F62"/>
    <w:rsid w:val="00F47FCB"/>
    <w:rsid w:val="00F5257E"/>
    <w:rsid w:val="00F5449A"/>
    <w:rsid w:val="00F5675D"/>
    <w:rsid w:val="00F606F7"/>
    <w:rsid w:val="00F6434C"/>
    <w:rsid w:val="00F65A9C"/>
    <w:rsid w:val="00F65D81"/>
    <w:rsid w:val="00F6654C"/>
    <w:rsid w:val="00F72A9F"/>
    <w:rsid w:val="00F75ACA"/>
    <w:rsid w:val="00F75B79"/>
    <w:rsid w:val="00F76E41"/>
    <w:rsid w:val="00F7711F"/>
    <w:rsid w:val="00F80740"/>
    <w:rsid w:val="00F81FD6"/>
    <w:rsid w:val="00F86559"/>
    <w:rsid w:val="00F877C2"/>
    <w:rsid w:val="00F91891"/>
    <w:rsid w:val="00F91A20"/>
    <w:rsid w:val="00F923E2"/>
    <w:rsid w:val="00F96CD3"/>
    <w:rsid w:val="00FA300D"/>
    <w:rsid w:val="00FA473B"/>
    <w:rsid w:val="00FA4BC8"/>
    <w:rsid w:val="00FA534F"/>
    <w:rsid w:val="00FB28FC"/>
    <w:rsid w:val="00FB3023"/>
    <w:rsid w:val="00FB32D8"/>
    <w:rsid w:val="00FB387E"/>
    <w:rsid w:val="00FB6858"/>
    <w:rsid w:val="00FB69A6"/>
    <w:rsid w:val="00FC3523"/>
    <w:rsid w:val="00FC3E55"/>
    <w:rsid w:val="00FC40B0"/>
    <w:rsid w:val="00FC6502"/>
    <w:rsid w:val="00FC674A"/>
    <w:rsid w:val="00FC7EE9"/>
    <w:rsid w:val="00FD108F"/>
    <w:rsid w:val="00FD1ABE"/>
    <w:rsid w:val="00FD252E"/>
    <w:rsid w:val="00FD26E6"/>
    <w:rsid w:val="00FD2FC4"/>
    <w:rsid w:val="00FD432D"/>
    <w:rsid w:val="00FD482B"/>
    <w:rsid w:val="00FD6A00"/>
    <w:rsid w:val="00FE0124"/>
    <w:rsid w:val="00FE3CC4"/>
    <w:rsid w:val="00FF05D4"/>
    <w:rsid w:val="00FF5373"/>
    <w:rsid w:val="00FF6439"/>
    <w:rsid w:val="00FF6634"/>
    <w:rsid w:val="00FF68D7"/>
    <w:rsid w:val="00FF6C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89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 w:type="paragraph" w:styleId="Title">
    <w:name w:val="Title"/>
    <w:basedOn w:val="Normal"/>
    <w:next w:val="Normal"/>
    <w:link w:val="TitleChar"/>
    <w:uiPriority w:val="10"/>
    <w:qFormat/>
    <w:rsid w:val="0097166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7166A"/>
    <w:rPr>
      <w:rFonts w:asciiTheme="majorHAnsi" w:eastAsiaTheme="majorEastAsia" w:hAnsiTheme="majorHAnsi" w:cstheme="majorBidi"/>
      <w:spacing w:val="-10"/>
      <w:kern w:val="28"/>
      <w:sz w:val="56"/>
      <w:szCs w:val="56"/>
      <w14:ligatures w14:val="standardContextual"/>
    </w:rPr>
  </w:style>
  <w:style w:type="paragraph" w:customStyle="1" w:styleId="p1">
    <w:name w:val="p1"/>
    <w:basedOn w:val="Normal"/>
    <w:rsid w:val="00AD04F4"/>
    <w:pPr>
      <w:spacing w:before="100" w:beforeAutospacing="1" w:after="100" w:afterAutospacing="1" w:line="240" w:lineRule="auto"/>
    </w:pPr>
    <w:rPr>
      <w:rFonts w:ascii="Times New Roman" w:eastAsia="Times New Roman" w:hAnsi="Times New Roman"/>
      <w:sz w:val="24"/>
      <w:szCs w:val="24"/>
      <w:lang w:val="en-GB"/>
    </w:rPr>
  </w:style>
  <w:style w:type="paragraph" w:customStyle="1" w:styleId="pf0">
    <w:name w:val="pf0"/>
    <w:basedOn w:val="Normal"/>
    <w:rsid w:val="001A3B97"/>
    <w:pPr>
      <w:spacing w:before="100" w:beforeAutospacing="1" w:after="100" w:afterAutospacing="1" w:line="240" w:lineRule="auto"/>
    </w:pPr>
    <w:rPr>
      <w:rFonts w:ascii="Times New Roman" w:eastAsia="Times New Roman" w:hAnsi="Times New Roman"/>
      <w:sz w:val="24"/>
      <w:szCs w:val="24"/>
    </w:rPr>
  </w:style>
  <w:style w:type="character" w:customStyle="1" w:styleId="cf01">
    <w:name w:val="cf01"/>
    <w:basedOn w:val="DefaultParagraphFont"/>
    <w:rsid w:val="001A3B97"/>
    <w:rPr>
      <w:rFonts w:ascii="Segoe UI" w:hAnsi="Segoe UI" w:cs="Segoe UI" w:hint="default"/>
      <w:sz w:val="18"/>
      <w:szCs w:val="18"/>
    </w:rPr>
  </w:style>
  <w:style w:type="character" w:customStyle="1" w:styleId="cf11">
    <w:name w:val="cf11"/>
    <w:basedOn w:val="DefaultParagraphFont"/>
    <w:rsid w:val="001A3B97"/>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alia.procurement@savethechildren.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Tenders@savethechildren.org" TargetMode="External"/><Relationship Id="rId5" Type="http://schemas.openxmlformats.org/officeDocument/2006/relationships/numbering" Target="numbering.xml"/><Relationship Id="rId15" Type="http://schemas.openxmlformats.org/officeDocument/2006/relationships/hyperlink" Target="https://www.contenthubsavethechildren.org/AssetLink/7232150df5di2w8m163s334y22yu75f7.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2.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3.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4.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ef3d19-1651-4452-b761-dc2414bf0416}" enabled="0" method="" siteId="{37ef3d19-1651-4452-b761-dc2414bf0416}" removed="1"/>
</clbl:labelList>
</file>

<file path=docProps/app.xml><?xml version="1.0" encoding="utf-8"?>
<Properties xmlns="http://schemas.openxmlformats.org/officeDocument/2006/extended-properties" xmlns:vt="http://schemas.openxmlformats.org/officeDocument/2006/docPropsVTypes">
  <Template>Normal</Template>
  <TotalTime>74</TotalTime>
  <Pages>11</Pages>
  <Words>4711</Words>
  <Characters>26857</Characters>
  <Application>Microsoft Office Word</Application>
  <DocSecurity>0</DocSecurity>
  <Lines>223</Lines>
  <Paragraphs>63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31505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Mohamed, Hamsa</cp:lastModifiedBy>
  <cp:revision>58</cp:revision>
  <cp:lastPrinted>2022-08-29T08:52:00Z</cp:lastPrinted>
  <dcterms:created xsi:type="dcterms:W3CDTF">2026-05-21T12:46:00Z</dcterms:created>
  <dcterms:modified xsi:type="dcterms:W3CDTF">2026-06-22T12:38:00Z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