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C4EB" w14:textId="77777777" w:rsidR="00766BD1" w:rsidRDefault="0027724D">
      <w:pPr>
        <w:ind w:left="1440" w:firstLine="720"/>
        <w:jc w:val="both"/>
        <w:rPr>
          <w:b/>
        </w:rPr>
      </w:pPr>
      <w:bookmarkStart w:id="0" w:name="_Hlk145666241"/>
      <w:r>
        <w:rPr>
          <w:b/>
        </w:rPr>
        <w:t xml:space="preserve">     FEDERAL GOVERNMENT OF SOMALIA</w:t>
      </w:r>
    </w:p>
    <w:p w14:paraId="3349213F" w14:textId="77777777" w:rsidR="00766BD1" w:rsidRDefault="00766BD1">
      <w:pPr>
        <w:jc w:val="both"/>
        <w:rPr>
          <w:b/>
          <w:sz w:val="28"/>
          <w:szCs w:val="28"/>
        </w:rPr>
      </w:pPr>
    </w:p>
    <w:bookmarkEnd w:id="0"/>
    <w:p w14:paraId="178D385E" w14:textId="77777777" w:rsidR="00766BD1" w:rsidRDefault="0027724D">
      <w:pPr>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rFonts w:ascii="Calibri" w:eastAsia="Calibri" w:hAnsi="Calibri"/>
          <w:noProof/>
          <w:kern w:val="2"/>
          <w:sz w:val="22"/>
          <w:szCs w:val="22"/>
          <w14:ligatures w14:val="standardContextual"/>
        </w:rPr>
        <w:drawing>
          <wp:inline distT="0" distB="0" distL="0" distR="0" wp14:anchorId="2F8D66CC" wp14:editId="5EAD70A8">
            <wp:extent cx="1434465" cy="958215"/>
            <wp:effectExtent l="0" t="0" r="635" b="0"/>
            <wp:docPr id="136682259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822595" name="Graphic 1"/>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1529230" cy="1021102"/>
                    </a:xfrm>
                    <a:prstGeom prst="rect">
                      <a:avLst/>
                    </a:prstGeom>
                  </pic:spPr>
                </pic:pic>
              </a:graphicData>
            </a:graphic>
          </wp:inline>
        </w:drawing>
      </w:r>
    </w:p>
    <w:p w14:paraId="1FB836C2" w14:textId="77777777" w:rsidR="00766BD1" w:rsidRDefault="0027724D">
      <w:pPr>
        <w:ind w:left="2160" w:firstLine="720"/>
        <w:rPr>
          <w:b/>
        </w:rPr>
      </w:pPr>
      <w:bookmarkStart w:id="1" w:name="_Hlk145669418"/>
      <w:r>
        <w:rPr>
          <w:b/>
        </w:rPr>
        <w:t>Ministry of Fisheries and Blue Economy (MFBE)</w:t>
      </w:r>
    </w:p>
    <w:p w14:paraId="79196453" w14:textId="77777777" w:rsidR="00766BD1" w:rsidRDefault="0058414B" w:rsidP="0058414B">
      <w:pPr>
        <w:ind w:firstLine="720"/>
        <w:jc w:val="center"/>
        <w:rPr>
          <w:rFonts w:eastAsia="Calibri"/>
          <w:b/>
          <w:bCs/>
        </w:rPr>
      </w:pPr>
      <w:bookmarkStart w:id="2" w:name="_Hlk145666302"/>
      <w:bookmarkEnd w:id="1"/>
      <w:r>
        <w:rPr>
          <w:rFonts w:eastAsia="Calibri"/>
          <w:b/>
          <w:bCs/>
        </w:rPr>
        <w:t>Badmaal</w:t>
      </w:r>
      <w:r w:rsidR="0027724D">
        <w:rPr>
          <w:rFonts w:eastAsia="Calibri"/>
          <w:b/>
          <w:bCs/>
        </w:rPr>
        <w:t xml:space="preserve"> Project (SSFDP)</w:t>
      </w:r>
    </w:p>
    <w:bookmarkEnd w:id="2"/>
    <w:p w14:paraId="5E2AB8AA" w14:textId="77777777" w:rsidR="00766BD1" w:rsidRDefault="00766BD1" w:rsidP="0058414B">
      <w:pPr>
        <w:jc w:val="center"/>
        <w:rPr>
          <w:b/>
          <w:bCs/>
          <w:color w:val="0070C0"/>
        </w:rPr>
      </w:pPr>
    </w:p>
    <w:p w14:paraId="27FB3CFB" w14:textId="77777777" w:rsidR="00766BD1" w:rsidRDefault="0027724D">
      <w:pPr>
        <w:jc w:val="both"/>
        <w:rPr>
          <w:b/>
        </w:rPr>
      </w:pPr>
      <w:r>
        <w:rPr>
          <w:b/>
        </w:rPr>
        <w:t xml:space="preserve">REQUEST FOR EXPRESSIONS OF INTEREST (REOI)- FIRM SELECTION </w:t>
      </w:r>
    </w:p>
    <w:p w14:paraId="6C5F403F" w14:textId="77777777" w:rsidR="00766BD1" w:rsidRDefault="00766BD1">
      <w:pPr>
        <w:jc w:val="both"/>
      </w:pPr>
    </w:p>
    <w:p w14:paraId="1D30B3A4" w14:textId="77777777" w:rsidR="00766BD1" w:rsidRDefault="0027724D">
      <w:pPr>
        <w:jc w:val="both"/>
      </w:pPr>
      <w:r>
        <w:t xml:space="preserve">COUNTRY: </w:t>
      </w:r>
      <w:r>
        <w:tab/>
      </w:r>
      <w:r>
        <w:tab/>
      </w:r>
      <w:r>
        <w:rPr>
          <w:b/>
        </w:rPr>
        <w:t>Federal Republic of Somalia (FGS)</w:t>
      </w:r>
    </w:p>
    <w:p w14:paraId="70684CB4" w14:textId="6A385811" w:rsidR="00766BD1" w:rsidRDefault="0027724D">
      <w:pPr>
        <w:jc w:val="both"/>
        <w:rPr>
          <w:b/>
          <w:bCs/>
          <w:color w:val="26282A"/>
          <w:shd w:val="clear" w:color="auto" w:fill="FFFFFF"/>
        </w:rPr>
      </w:pPr>
      <w:r>
        <w:t xml:space="preserve">NAME OF PROJECT: </w:t>
      </w:r>
      <w:bookmarkStart w:id="3" w:name="_Hlk145666661"/>
      <w:r>
        <w:rPr>
          <w:b/>
          <w:bCs/>
          <w:color w:val="26282A"/>
          <w:shd w:val="clear" w:color="auto" w:fill="FFFFFF"/>
        </w:rPr>
        <w:t>Somali Su</w:t>
      </w:r>
      <w:r w:rsidR="00A73F4F">
        <w:rPr>
          <w:b/>
          <w:bCs/>
          <w:color w:val="26282A"/>
          <w:shd w:val="clear" w:color="auto" w:fill="FFFFFF"/>
        </w:rPr>
        <w:t>stainable Fisheries Development</w:t>
      </w:r>
      <w:r w:rsidR="00EC0247">
        <w:rPr>
          <w:b/>
          <w:bCs/>
          <w:color w:val="26282A"/>
          <w:shd w:val="clear" w:color="auto" w:fill="FFFFFF"/>
        </w:rPr>
        <w:t xml:space="preserve"> ‘‘</w:t>
      </w:r>
      <w:r w:rsidR="00A73F4F">
        <w:rPr>
          <w:b/>
          <w:bCs/>
          <w:color w:val="26282A"/>
          <w:shd w:val="clear" w:color="auto" w:fill="FFFFFF"/>
        </w:rPr>
        <w:t>Badmaal</w:t>
      </w:r>
      <w:r w:rsidR="00EC0247">
        <w:rPr>
          <w:b/>
          <w:bCs/>
          <w:color w:val="26282A"/>
          <w:shd w:val="clear" w:color="auto" w:fill="FFFFFF"/>
        </w:rPr>
        <w:t>’’</w:t>
      </w:r>
      <w:r w:rsidR="00A73F4F">
        <w:rPr>
          <w:b/>
          <w:bCs/>
          <w:color w:val="26282A"/>
          <w:shd w:val="clear" w:color="auto" w:fill="FFFFFF"/>
        </w:rPr>
        <w:t xml:space="preserve"> </w:t>
      </w:r>
      <w:r>
        <w:rPr>
          <w:b/>
          <w:bCs/>
          <w:color w:val="26282A"/>
          <w:shd w:val="clear" w:color="auto" w:fill="FFFFFF"/>
        </w:rPr>
        <w:t xml:space="preserve">Project </w:t>
      </w:r>
    </w:p>
    <w:bookmarkEnd w:id="3"/>
    <w:p w14:paraId="6C538315" w14:textId="77777777" w:rsidR="00766BD1" w:rsidRDefault="00766BD1">
      <w:pPr>
        <w:jc w:val="both"/>
        <w:rPr>
          <w:b/>
          <w:color w:val="26282A"/>
          <w:shd w:val="clear" w:color="auto" w:fill="FFFFFF"/>
        </w:rPr>
      </w:pPr>
    </w:p>
    <w:p w14:paraId="5AD8B9D5" w14:textId="77777777" w:rsidR="00766BD1" w:rsidRDefault="0027724D">
      <w:pPr>
        <w:jc w:val="both"/>
        <w:rPr>
          <w:b/>
          <w:bCs/>
        </w:rPr>
      </w:pPr>
      <w:r>
        <w:rPr>
          <w:bCs/>
        </w:rPr>
        <w:t>PROJECT ID</w:t>
      </w:r>
      <w:r>
        <w:rPr>
          <w:b/>
          <w:bCs/>
        </w:rPr>
        <w:t>: </w:t>
      </w:r>
      <w:r>
        <w:rPr>
          <w:b/>
          <w:bCs/>
        </w:rPr>
        <w:tab/>
      </w:r>
      <w:r>
        <w:rPr>
          <w:b/>
          <w:bCs/>
        </w:rPr>
        <w:tab/>
      </w:r>
      <w:r w:rsidRPr="0019202A">
        <w:rPr>
          <w:bCs/>
        </w:rPr>
        <w:t>P178032</w:t>
      </w:r>
      <w:r w:rsidRPr="0019202A">
        <w:rPr>
          <w:bCs/>
        </w:rPr>
        <w:tab/>
      </w:r>
      <w:r>
        <w:rPr>
          <w:b/>
          <w:color w:val="26282A"/>
          <w:shd w:val="clear" w:color="auto" w:fill="FFFFFF"/>
        </w:rPr>
        <w:tab/>
        <w:t xml:space="preserve">     </w:t>
      </w:r>
    </w:p>
    <w:p w14:paraId="475E0E4C" w14:textId="554524D5" w:rsidR="00766BD1" w:rsidRDefault="0027724D">
      <w:pPr>
        <w:ind w:left="2160" w:hanging="2160"/>
        <w:jc w:val="both"/>
        <w:rPr>
          <w:bCs/>
        </w:rPr>
      </w:pPr>
      <w:r>
        <w:t>Assignment Title:</w:t>
      </w:r>
      <w:r>
        <w:tab/>
      </w:r>
      <w:r w:rsidR="000B44CB" w:rsidRPr="000B44CB">
        <w:rPr>
          <w:bCs/>
        </w:rPr>
        <w:t xml:space="preserve">Consultancy Services for </w:t>
      </w:r>
      <w:r w:rsidR="00DB0947" w:rsidRPr="00DB0947">
        <w:rPr>
          <w:bCs/>
        </w:rPr>
        <w:t>Third-Party Monitoring for Somali Sustainable Fisheries Development Project (Badmaal)</w:t>
      </w:r>
    </w:p>
    <w:p w14:paraId="7E57655A" w14:textId="77777777" w:rsidR="00766BD1" w:rsidRDefault="00766BD1">
      <w:pPr>
        <w:jc w:val="both"/>
        <w:rPr>
          <w:b/>
        </w:rPr>
      </w:pPr>
    </w:p>
    <w:p w14:paraId="79D83589" w14:textId="7F295139" w:rsidR="00766BD1" w:rsidRDefault="0027724D">
      <w:pPr>
        <w:ind w:left="2160" w:hanging="2160"/>
        <w:jc w:val="both"/>
        <w:rPr>
          <w:lang w:val="en-GB"/>
        </w:rPr>
      </w:pPr>
      <w:r>
        <w:t>Reference No.:</w:t>
      </w:r>
      <w:r>
        <w:tab/>
      </w:r>
      <w:r w:rsidR="004A26EF" w:rsidRPr="004A26EF">
        <w:rPr>
          <w:b/>
          <w:color w:val="26282A"/>
          <w:shd w:val="clear" w:color="auto" w:fill="FFFFFF"/>
        </w:rPr>
        <w:t>SO-MFBE-537599-CS-QCBS</w:t>
      </w:r>
    </w:p>
    <w:p w14:paraId="768AD51B" w14:textId="77777777" w:rsidR="00766BD1" w:rsidRDefault="00766BD1">
      <w:pPr>
        <w:jc w:val="both"/>
      </w:pPr>
    </w:p>
    <w:p w14:paraId="471E7541" w14:textId="77777777" w:rsidR="00766BD1" w:rsidRDefault="0027724D">
      <w:pPr>
        <w:jc w:val="both"/>
        <w:rPr>
          <w:rFonts w:eastAsiaTheme="minorHAnsi"/>
          <w:b/>
        </w:rPr>
      </w:pPr>
      <w:r>
        <w:t>Place of assignment:</w:t>
      </w:r>
      <w:r>
        <w:rPr>
          <w:b/>
        </w:rPr>
        <w:t xml:space="preserve"> </w:t>
      </w:r>
      <w:r>
        <w:rPr>
          <w:b/>
        </w:rPr>
        <w:tab/>
      </w:r>
      <w:r>
        <w:rPr>
          <w:rFonts w:eastAsiaTheme="minorHAnsi"/>
          <w:b/>
        </w:rPr>
        <w:t xml:space="preserve">Mogadishu, Somalia </w:t>
      </w:r>
    </w:p>
    <w:p w14:paraId="76850F9C" w14:textId="77777777" w:rsidR="00766BD1" w:rsidRDefault="0027724D">
      <w:pPr>
        <w:jc w:val="both"/>
        <w:rPr>
          <w:b/>
        </w:rPr>
      </w:pPr>
      <w:r>
        <w:rPr>
          <w:b/>
        </w:rPr>
        <w:t> </w:t>
      </w:r>
    </w:p>
    <w:p w14:paraId="557994DA" w14:textId="354FF9B3" w:rsidR="00766BD1" w:rsidRPr="00FB7C4D" w:rsidRDefault="0027724D" w:rsidP="00FB7C4D">
      <w:pPr>
        <w:jc w:val="both"/>
        <w:rPr>
          <w:b/>
          <w:bCs/>
          <w:color w:val="26282A"/>
          <w:shd w:val="clear" w:color="auto" w:fill="FFFFFF"/>
        </w:rPr>
      </w:pPr>
      <w:r>
        <w:t xml:space="preserve">The Government of the Federal Republic of Somalia has received financing from the World Bank toward the cost of </w:t>
      </w:r>
      <w:r>
        <w:rPr>
          <w:color w:val="26282A"/>
          <w:shd w:val="clear" w:color="auto" w:fill="FFFFFF"/>
        </w:rPr>
        <w:t>Somali Su</w:t>
      </w:r>
      <w:r w:rsidR="00A73F4F">
        <w:rPr>
          <w:color w:val="26282A"/>
          <w:shd w:val="clear" w:color="auto" w:fill="FFFFFF"/>
        </w:rPr>
        <w:t xml:space="preserve">stainable Fisheries Development Badmaal </w:t>
      </w:r>
      <w:r>
        <w:rPr>
          <w:color w:val="26282A"/>
          <w:shd w:val="clear" w:color="auto" w:fill="FFFFFF"/>
        </w:rPr>
        <w:t>Project (SSFDP)</w:t>
      </w:r>
      <w:r>
        <w:rPr>
          <w:b/>
          <w:bCs/>
          <w:color w:val="26282A"/>
          <w:shd w:val="clear" w:color="auto" w:fill="FFFFFF"/>
        </w:rPr>
        <w:t xml:space="preserve"> </w:t>
      </w:r>
      <w:r>
        <w:t xml:space="preserve">and intends to apply part of the proceed for consulting services. </w:t>
      </w:r>
    </w:p>
    <w:p w14:paraId="15215A66" w14:textId="77777777" w:rsidR="00A53F3D" w:rsidRDefault="00A53F3D" w:rsidP="00A53F3D">
      <w:pPr>
        <w:jc w:val="both"/>
      </w:pPr>
    </w:p>
    <w:p w14:paraId="0A30ABDD" w14:textId="6D59D38E" w:rsidR="00766BD1" w:rsidRPr="00FB275F" w:rsidRDefault="0027724D" w:rsidP="007B16B1">
      <w:pPr>
        <w:jc w:val="both"/>
        <w:rPr>
          <w:rFonts w:eastAsia="MS Mincho"/>
        </w:rPr>
      </w:pPr>
      <w:r w:rsidRPr="00FB275F">
        <w:rPr>
          <w:rFonts w:eastAsia="MS Mincho"/>
        </w:rPr>
        <w:t xml:space="preserve">The Consulting Services (the Services) </w:t>
      </w:r>
      <w:r w:rsidR="001E00A7" w:rsidRPr="00FB275F">
        <w:rPr>
          <w:rFonts w:eastAsia="MS Mincho"/>
        </w:rPr>
        <w:t>include</w:t>
      </w:r>
      <w:r w:rsidR="00B7137D" w:rsidRPr="00FB275F">
        <w:rPr>
          <w:rFonts w:eastAsia="MS Mincho"/>
        </w:rPr>
        <w:t xml:space="preserve"> verify</w:t>
      </w:r>
      <w:r w:rsidR="007560C5" w:rsidRPr="00FB275F">
        <w:rPr>
          <w:rFonts w:eastAsia="MS Mincho"/>
        </w:rPr>
        <w:t>ing</w:t>
      </w:r>
      <w:r w:rsidR="00B7137D" w:rsidRPr="00FB275F">
        <w:rPr>
          <w:rFonts w:eastAsia="MS Mincho"/>
        </w:rPr>
        <w:t xml:space="preserve"> project outputs, compliance with environmental &amp; social requirements, and results against the Results Framework</w:t>
      </w:r>
      <w:r w:rsidR="00A01342" w:rsidRPr="00FB275F">
        <w:rPr>
          <w:rFonts w:eastAsia="MS Mincho"/>
        </w:rPr>
        <w:t>, independently identify implementation challenges, delays, or deviations, explain their causes, and provide practical recommendations. The TPM will pay attention to cross-cutting issues such as gender equality, youth inclusion, and disability access by triangulating information from communities, project staff, and contractors to understand bottlenecks and unintended impacts</w:t>
      </w:r>
      <w:r w:rsidR="00FB275F" w:rsidRPr="00FB275F">
        <w:rPr>
          <w:rFonts w:eastAsia="MS Mincho"/>
        </w:rPr>
        <w:t>, Monitor the development and rollout of digital systems supported by the project, including the Fisheries Information Management System (FIMS), Monitoring, Control and Surveillance (MCS) systems, and other related systems and tools throughout the project implementation period. TPM will monitor progress in establishing the FIMS, including digital registers for fishers, vessels, and licenses</w:t>
      </w:r>
      <w:r w:rsidR="004315AC" w:rsidRPr="00FB275F">
        <w:rPr>
          <w:rFonts w:eastAsia="MS Mincho"/>
        </w:rPr>
        <w:t>.</w:t>
      </w:r>
      <w:r w:rsidR="00E1033E" w:rsidRPr="00FB275F">
        <w:rPr>
          <w:rFonts w:eastAsia="MS Mincho"/>
        </w:rPr>
        <w:t xml:space="preserve"> </w:t>
      </w:r>
      <w:r w:rsidRPr="00FB275F">
        <w:rPr>
          <w:rFonts w:eastAsia="MS Mincho"/>
        </w:rPr>
        <w:t>The Consultant will undertake all the specific tasks detailed out in the Terms of Reference (TOR).</w:t>
      </w:r>
    </w:p>
    <w:p w14:paraId="17304ED9" w14:textId="77777777" w:rsidR="007B16B1" w:rsidRPr="00FB275F" w:rsidRDefault="007B16B1" w:rsidP="007B16B1">
      <w:pPr>
        <w:jc w:val="both"/>
        <w:rPr>
          <w:rFonts w:eastAsia="MS Mincho"/>
        </w:rPr>
      </w:pPr>
    </w:p>
    <w:p w14:paraId="083DF170" w14:textId="36FCF9B1" w:rsidR="00766BD1" w:rsidRDefault="0027724D">
      <w:pPr>
        <w:jc w:val="both"/>
        <w:rPr>
          <w:rFonts w:eastAsia="MS Mincho"/>
        </w:rPr>
      </w:pPr>
      <w:r>
        <w:rPr>
          <w:rFonts w:eastAsia="MS Mincho"/>
        </w:rPr>
        <w:t>The consultancy service is expected to be conducte</w:t>
      </w:r>
      <w:r w:rsidR="00A73F4F">
        <w:rPr>
          <w:rFonts w:eastAsia="MS Mincho"/>
        </w:rPr>
        <w:t xml:space="preserve">d and reports delivered within </w:t>
      </w:r>
      <w:r w:rsidR="005B1825" w:rsidRPr="00FB275F">
        <w:rPr>
          <w:rFonts w:eastAsia="MS Mincho"/>
        </w:rPr>
        <w:t>5</w:t>
      </w:r>
      <w:r w:rsidR="00FA5B3F" w:rsidRPr="00FB275F">
        <w:rPr>
          <w:rFonts w:eastAsia="MS Mincho"/>
        </w:rPr>
        <w:t xml:space="preserve"> </w:t>
      </w:r>
      <w:r w:rsidR="0095108B">
        <w:rPr>
          <w:rFonts w:eastAsia="MS Mincho"/>
        </w:rPr>
        <w:t xml:space="preserve">years </w:t>
      </w:r>
      <w:r>
        <w:rPr>
          <w:rFonts w:eastAsia="MS Mincho"/>
        </w:rPr>
        <w:t xml:space="preserve">from the date of commencement. </w:t>
      </w:r>
      <w:r w:rsidRPr="00FB275F">
        <w:rPr>
          <w:rFonts w:eastAsia="MS Mincho"/>
        </w:rPr>
        <w:t>The detailed Terms of</w:t>
      </w:r>
      <w:r>
        <w:rPr>
          <w:color w:val="333333"/>
          <w:lang w:val="en"/>
        </w:rPr>
        <w:t xml:space="preserve"> Refe</w:t>
      </w:r>
      <w:r w:rsidR="00A73F4F">
        <w:rPr>
          <w:color w:val="333333"/>
          <w:lang w:val="en"/>
        </w:rPr>
        <w:t>re</w:t>
      </w:r>
      <w:r>
        <w:rPr>
          <w:color w:val="333333"/>
          <w:lang w:val="en"/>
        </w:rPr>
        <w:t>nce (TOR) for the assignment can be found at the following website:</w:t>
      </w:r>
      <w:r>
        <w:rPr>
          <w:i/>
          <w:iCs/>
          <w:color w:val="333333"/>
          <w:lang w:val="en"/>
        </w:rPr>
        <w:t xml:space="preserve"> </w:t>
      </w:r>
      <w:hyperlink r:id="rId9" w:history="1">
        <w:r w:rsidR="005B1825" w:rsidRPr="00295F31">
          <w:rPr>
            <w:rStyle w:val="Hyperlink"/>
          </w:rPr>
          <w:t>www.mfbe.gov.so</w:t>
        </w:r>
      </w:hyperlink>
      <w:r>
        <w:t xml:space="preserve"> </w:t>
      </w:r>
      <w:r>
        <w:rPr>
          <w:color w:val="333333"/>
          <w:lang w:val="en"/>
        </w:rPr>
        <w:t>or it can be provided upon submission of application in person or by e-mail. The e-mail address is provided below.</w:t>
      </w:r>
    </w:p>
    <w:p w14:paraId="4B641959" w14:textId="77777777" w:rsidR="00766BD1" w:rsidRDefault="00766BD1">
      <w:pPr>
        <w:jc w:val="both"/>
      </w:pPr>
    </w:p>
    <w:p w14:paraId="5A2D45FE" w14:textId="77777777" w:rsidR="00766BD1" w:rsidRDefault="0027724D">
      <w:pPr>
        <w:jc w:val="both"/>
        <w:rPr>
          <w:rFonts w:eastAsia="MS Mincho"/>
        </w:rPr>
      </w:pPr>
      <w:r>
        <w:lastRenderedPageBreak/>
        <w:t xml:space="preserve">The Ministry of Fisheries and Blue Economy (MFBE) now invites </w:t>
      </w:r>
      <w:r>
        <w:rPr>
          <w:rFonts w:eastAsia="MS Mincho"/>
        </w:rPr>
        <w:t>eligible consulting firms</w:t>
      </w:r>
      <w:r>
        <w:t xml:space="preserve"> (“Consultants”) to indicate their interest in providing the Services. </w:t>
      </w:r>
      <w:r>
        <w:rPr>
          <w:rFonts w:eastAsia="MS Mincho"/>
        </w:rPr>
        <w:t xml:space="preserve">Interested Consultants should provide information demonstrating that they have the required qualifications and relevant experience to perform the Services (brochures, description of similar assignments, experience in similar conditions, availability of appropriate skills among staff, etc.).  </w:t>
      </w:r>
      <w:r>
        <w:rPr>
          <w:color w:val="0F0E0E"/>
        </w:rPr>
        <w:t>The short-listing criteria are</w:t>
      </w:r>
      <w:r>
        <w:rPr>
          <w:rFonts w:eastAsia="MS Mincho"/>
        </w:rPr>
        <w:t xml:space="preserve"> as follows:</w:t>
      </w:r>
    </w:p>
    <w:p w14:paraId="15E3193D" w14:textId="77777777" w:rsidR="004B2363" w:rsidRDefault="004B2363">
      <w:pPr>
        <w:jc w:val="both"/>
      </w:pPr>
    </w:p>
    <w:p w14:paraId="50861FD2" w14:textId="739F91EB" w:rsidR="00945879" w:rsidRPr="003D6486" w:rsidRDefault="009332C4" w:rsidP="008F15E3">
      <w:pPr>
        <w:pStyle w:val="ListParagraph"/>
        <w:numPr>
          <w:ilvl w:val="0"/>
          <w:numId w:val="2"/>
        </w:numPr>
        <w:jc w:val="both"/>
        <w:rPr>
          <w:rFonts w:ascii="Times New Roman" w:eastAsia="MS Mincho" w:hAnsi="Times New Roman"/>
          <w:sz w:val="24"/>
          <w:szCs w:val="24"/>
        </w:rPr>
      </w:pPr>
      <w:r w:rsidRPr="003D6486">
        <w:rPr>
          <w:rFonts w:ascii="Times New Roman" w:eastAsia="MS Mincho" w:hAnsi="Times New Roman"/>
          <w:sz w:val="24"/>
          <w:szCs w:val="24"/>
        </w:rPr>
        <w:t xml:space="preserve">Core business of the firm and at </w:t>
      </w:r>
      <w:r w:rsidR="005837B8" w:rsidRPr="005837B8">
        <w:rPr>
          <w:rFonts w:ascii="Times New Roman" w:eastAsia="MS Mincho" w:hAnsi="Times New Roman"/>
          <w:sz w:val="24"/>
          <w:szCs w:val="24"/>
        </w:rPr>
        <w:t>least 10 years of experience in field monitoring with mixed methods</w:t>
      </w:r>
      <w:r w:rsidRPr="003D6486">
        <w:rPr>
          <w:rFonts w:ascii="Times New Roman" w:eastAsia="MS Mincho" w:hAnsi="Times New Roman"/>
          <w:sz w:val="24"/>
          <w:szCs w:val="24"/>
        </w:rPr>
        <w:t>.</w:t>
      </w:r>
    </w:p>
    <w:p w14:paraId="2EA567B1" w14:textId="1AC4252E" w:rsidR="004B2363" w:rsidRPr="003D6486" w:rsidRDefault="00E43DCB" w:rsidP="008F15E3">
      <w:pPr>
        <w:pStyle w:val="ListParagraph"/>
        <w:numPr>
          <w:ilvl w:val="0"/>
          <w:numId w:val="2"/>
        </w:numPr>
        <w:jc w:val="both"/>
        <w:rPr>
          <w:rFonts w:ascii="Times New Roman" w:eastAsia="MS Mincho" w:hAnsi="Times New Roman"/>
          <w:sz w:val="24"/>
          <w:szCs w:val="24"/>
        </w:rPr>
      </w:pPr>
      <w:r w:rsidRPr="0038001B">
        <w:rPr>
          <w:rFonts w:ascii="Times New Roman" w:eastAsia="MS Mincho" w:hAnsi="Times New Roman"/>
          <w:sz w:val="24"/>
          <w:szCs w:val="24"/>
        </w:rPr>
        <w:t>The</w:t>
      </w:r>
      <w:r w:rsidR="006526DE" w:rsidRPr="0038001B">
        <w:rPr>
          <w:rFonts w:ascii="Times New Roman" w:eastAsia="MS Mincho" w:hAnsi="Times New Roman"/>
          <w:sz w:val="24"/>
          <w:szCs w:val="24"/>
        </w:rPr>
        <w:t xml:space="preserve"> </w:t>
      </w:r>
      <w:r w:rsidR="005A7FD9" w:rsidRPr="0038001B">
        <w:rPr>
          <w:rFonts w:ascii="Times New Roman" w:eastAsia="MS Mincho" w:hAnsi="Times New Roman"/>
          <w:sz w:val="24"/>
          <w:szCs w:val="24"/>
        </w:rPr>
        <w:t>firm should have</w:t>
      </w:r>
      <w:r w:rsidR="00806DEB" w:rsidRPr="0038001B">
        <w:rPr>
          <w:rFonts w:ascii="Times New Roman" w:eastAsia="MS Mincho" w:hAnsi="Times New Roman"/>
          <w:sz w:val="24"/>
          <w:szCs w:val="24"/>
        </w:rPr>
        <w:t xml:space="preserve"> </w:t>
      </w:r>
      <w:r w:rsidR="00BF6676" w:rsidRPr="0038001B">
        <w:rPr>
          <w:rFonts w:ascii="Times New Roman" w:eastAsia="MS Mincho" w:hAnsi="Times New Roman"/>
          <w:sz w:val="24"/>
          <w:szCs w:val="24"/>
        </w:rPr>
        <w:t>a demonstrated track record in conducting third-party monitoring or independent evaluation in complex environments</w:t>
      </w:r>
      <w:r w:rsidR="000C2ABC" w:rsidRPr="0038001B">
        <w:rPr>
          <w:rFonts w:ascii="Times New Roman" w:eastAsia="MS Mincho" w:hAnsi="Times New Roman"/>
          <w:sz w:val="24"/>
          <w:szCs w:val="24"/>
        </w:rPr>
        <w:t>.</w:t>
      </w:r>
      <w:r w:rsidR="004B2363" w:rsidRPr="003D6486">
        <w:rPr>
          <w:rFonts w:ascii="Times New Roman" w:eastAsia="MS Mincho" w:hAnsi="Times New Roman"/>
          <w:sz w:val="24"/>
          <w:szCs w:val="24"/>
        </w:rPr>
        <w:t xml:space="preserve"> </w:t>
      </w:r>
      <w:r w:rsidR="0027724D" w:rsidRPr="003D6486">
        <w:rPr>
          <w:rFonts w:ascii="Times New Roman" w:eastAsia="MS Mincho" w:hAnsi="Times New Roman"/>
          <w:sz w:val="24"/>
          <w:szCs w:val="24"/>
        </w:rPr>
        <w:t>The Consultant shall provide the name and contact address of the Client (office and e-mail address and telephone number), date(s) of execution, name (s) of lead and associate firms, contract amount and financing sources.</w:t>
      </w:r>
    </w:p>
    <w:p w14:paraId="1A87BCAE" w14:textId="4B83FDC5" w:rsidR="0058414B" w:rsidRPr="003D6486" w:rsidRDefault="00236302" w:rsidP="008F15E3">
      <w:pPr>
        <w:pStyle w:val="ListParagraph"/>
        <w:numPr>
          <w:ilvl w:val="0"/>
          <w:numId w:val="2"/>
        </w:numPr>
        <w:spacing w:line="240" w:lineRule="auto"/>
        <w:jc w:val="both"/>
        <w:rPr>
          <w:rFonts w:ascii="Times New Roman" w:eastAsia="MS Mincho" w:hAnsi="Times New Roman"/>
          <w:sz w:val="24"/>
          <w:szCs w:val="24"/>
        </w:rPr>
      </w:pPr>
      <w:r w:rsidRPr="003D6486">
        <w:rPr>
          <w:rFonts w:ascii="Times New Roman" w:eastAsia="MS Mincho" w:hAnsi="Times New Roman"/>
          <w:sz w:val="24"/>
          <w:szCs w:val="24"/>
        </w:rPr>
        <w:t>Experience with relevant services in environments similar to</w:t>
      </w:r>
      <w:r w:rsidR="00874FDA" w:rsidRPr="00874FDA">
        <w:rPr>
          <w:rFonts w:ascii="Times New Roman" w:eastAsia="MS Mincho" w:hAnsi="Times New Roman"/>
          <w:sz w:val="24"/>
          <w:szCs w:val="24"/>
        </w:rPr>
        <w:t xml:space="preserve"> Somalia or similar fragile contexts</w:t>
      </w:r>
      <w:r w:rsidR="0027724D" w:rsidRPr="003D6486">
        <w:rPr>
          <w:rFonts w:ascii="Times New Roman" w:eastAsia="MS Mincho" w:hAnsi="Times New Roman"/>
          <w:sz w:val="24"/>
          <w:szCs w:val="24"/>
        </w:rPr>
        <w:t>; and</w:t>
      </w:r>
    </w:p>
    <w:p w14:paraId="645E2EB5" w14:textId="5F57F6E2" w:rsidR="00766BD1" w:rsidRPr="003D6486" w:rsidRDefault="0027724D" w:rsidP="008F15E3">
      <w:pPr>
        <w:pStyle w:val="ListParagraph"/>
        <w:numPr>
          <w:ilvl w:val="0"/>
          <w:numId w:val="2"/>
        </w:numPr>
        <w:spacing w:line="240" w:lineRule="auto"/>
        <w:jc w:val="both"/>
        <w:rPr>
          <w:rFonts w:ascii="Times New Roman" w:eastAsia="MS Mincho" w:hAnsi="Times New Roman"/>
          <w:sz w:val="24"/>
          <w:szCs w:val="24"/>
        </w:rPr>
      </w:pPr>
      <w:r w:rsidRPr="003D6486">
        <w:rPr>
          <w:rFonts w:ascii="Times New Roman" w:eastAsia="MS Mincho" w:hAnsi="Times New Roman"/>
          <w:sz w:val="24"/>
          <w:szCs w:val="24"/>
        </w:rPr>
        <w:t xml:space="preserve">The </w:t>
      </w:r>
      <w:r w:rsidR="002C0641" w:rsidRPr="003D6486">
        <w:rPr>
          <w:rFonts w:ascii="Times New Roman" w:eastAsia="MS Mincho" w:hAnsi="Times New Roman"/>
          <w:sz w:val="24"/>
          <w:szCs w:val="24"/>
        </w:rPr>
        <w:t xml:space="preserve">firm shall </w:t>
      </w:r>
      <w:r w:rsidR="00D64038" w:rsidRPr="003D6486">
        <w:rPr>
          <w:rFonts w:ascii="Times New Roman" w:eastAsia="MS Mincho" w:hAnsi="Times New Roman"/>
          <w:sz w:val="24"/>
          <w:szCs w:val="24"/>
        </w:rPr>
        <w:t xml:space="preserve">provide a description of the Managerial and technical organization of the firm (structure only, without CVs), as well </w:t>
      </w:r>
      <w:r w:rsidR="008872BB" w:rsidRPr="003D6486">
        <w:rPr>
          <w:rFonts w:ascii="Times New Roman" w:eastAsia="MS Mincho" w:hAnsi="Times New Roman"/>
          <w:sz w:val="24"/>
          <w:szCs w:val="24"/>
        </w:rPr>
        <w:t>as tools</w:t>
      </w:r>
      <w:r w:rsidR="00D64038" w:rsidRPr="003D6486">
        <w:rPr>
          <w:rFonts w:ascii="Times New Roman" w:eastAsia="MS Mincho" w:hAnsi="Times New Roman"/>
          <w:sz w:val="24"/>
          <w:szCs w:val="24"/>
        </w:rPr>
        <w:t xml:space="preserve"> available for the project</w:t>
      </w:r>
      <w:r w:rsidR="00861042" w:rsidRPr="003D6486">
        <w:rPr>
          <w:rFonts w:ascii="Times New Roman" w:eastAsia="MS Mincho" w:hAnsi="Times New Roman"/>
          <w:sz w:val="24"/>
          <w:szCs w:val="24"/>
        </w:rPr>
        <w:t xml:space="preserve">. </w:t>
      </w:r>
      <w:r w:rsidRPr="003D6486">
        <w:rPr>
          <w:rFonts w:ascii="Times New Roman" w:eastAsia="MS Mincho" w:hAnsi="Times New Roman"/>
          <w:sz w:val="24"/>
          <w:szCs w:val="24"/>
        </w:rPr>
        <w:t xml:space="preserve">Key experts will not be evaluated at the shortlisting stage. </w:t>
      </w:r>
    </w:p>
    <w:p w14:paraId="0C32CB3F" w14:textId="77F76017" w:rsidR="00766BD1" w:rsidRDefault="0027724D">
      <w:pPr>
        <w:jc w:val="both"/>
      </w:pPr>
      <w:r>
        <w:t xml:space="preserve">The attention of interested Consultants is drawn to paragraphs 3.14, 3.16 and 3.17 of the World Bank’s </w:t>
      </w:r>
      <w:r>
        <w:rPr>
          <w:i/>
          <w:u w:val="single"/>
        </w:rPr>
        <w:t>Procurement Regulations for IPF Borrowers: Procurement in Investment Financing - Goods, Works, Non-Consulting and Consulting Services</w:t>
      </w:r>
      <w:r>
        <w:t xml:space="preserve"> dated July 2016 and revised in November 2017 August 2018 and November 2020</w:t>
      </w:r>
      <w:r w:rsidR="0058414B">
        <w:t xml:space="preserve"> and September 2023</w:t>
      </w:r>
      <w:r w:rsidR="00DE70DC">
        <w:t xml:space="preserve"> and February 2025</w:t>
      </w:r>
      <w:r>
        <w:t xml:space="preserve">, (“Procurement Regulations”), setting forth the World Bank’s policy on conflict of interest. </w:t>
      </w:r>
    </w:p>
    <w:p w14:paraId="13ABDC2C" w14:textId="77777777" w:rsidR="00766BD1" w:rsidRDefault="00766BD1">
      <w:pPr>
        <w:jc w:val="both"/>
      </w:pPr>
    </w:p>
    <w:p w14:paraId="432A44DF" w14:textId="77777777" w:rsidR="00766BD1" w:rsidRDefault="0027724D">
      <w:pPr>
        <w:jc w:val="both"/>
        <w:rPr>
          <w:color w:val="333333"/>
        </w:rPr>
      </w:pPr>
      <w:r>
        <w:rPr>
          <w:color w:val="333333"/>
        </w:rPr>
        <w:t xml:space="preserve">Consultants may associate with other firms to enhance their qualification but should indicate clearly whether the association is in the form of a joint venture and/or a sub consultancy. In case of a joint venture, all the partners in the joint venture shall be jointly and severally liable for the entire contract, if selected. </w:t>
      </w:r>
    </w:p>
    <w:p w14:paraId="47A10464" w14:textId="77777777" w:rsidR="00766BD1" w:rsidRDefault="00766BD1">
      <w:pPr>
        <w:jc w:val="both"/>
      </w:pPr>
    </w:p>
    <w:p w14:paraId="073240F4" w14:textId="444AD00B" w:rsidR="00766BD1" w:rsidRDefault="0027724D">
      <w:pPr>
        <w:jc w:val="both"/>
      </w:pPr>
      <w:r>
        <w:t xml:space="preserve">A Consultant will be selected in accordance with the </w:t>
      </w:r>
      <w:r w:rsidR="00EE1565" w:rsidRPr="00EE1565">
        <w:rPr>
          <w:b/>
        </w:rPr>
        <w:t>Quality and Cost-Based Selection</w:t>
      </w:r>
      <w:r>
        <w:rPr>
          <w:b/>
        </w:rPr>
        <w:t xml:space="preserve"> (</w:t>
      </w:r>
      <w:r w:rsidR="00EE1565">
        <w:rPr>
          <w:b/>
        </w:rPr>
        <w:t>QCB</w:t>
      </w:r>
      <w:r>
        <w:rPr>
          <w:b/>
        </w:rPr>
        <w:t>S</w:t>
      </w:r>
      <w:r>
        <w:rPr>
          <w:rStyle w:val="Strong"/>
          <w:b w:val="0"/>
          <w:color w:val="333333"/>
          <w:shd w:val="clear" w:color="auto" w:fill="FFFFFF"/>
        </w:rPr>
        <w:t>)</w:t>
      </w:r>
      <w:r>
        <w:rPr>
          <w:color w:val="333333"/>
        </w:rPr>
        <w:t xml:space="preserve"> method set out in the</w:t>
      </w:r>
      <w:r>
        <w:t xml:space="preserve"> World Bank’s Procurement Regulations. </w:t>
      </w:r>
    </w:p>
    <w:p w14:paraId="2DF29534" w14:textId="77777777" w:rsidR="00766BD1" w:rsidRDefault="00766BD1">
      <w:pPr>
        <w:jc w:val="both"/>
      </w:pPr>
    </w:p>
    <w:p w14:paraId="4E52A715" w14:textId="4A666FA4" w:rsidR="00766BD1" w:rsidRDefault="0027724D">
      <w:pPr>
        <w:jc w:val="both"/>
        <w:rPr>
          <w:color w:val="333333"/>
        </w:rPr>
      </w:pPr>
      <w:r>
        <w:rPr>
          <w:color w:val="333333"/>
        </w:rPr>
        <w:t>Interested Consultants may obtain further information at the address below during office hours from 8:30 am to 3.30 pm Mogadishu time (Excluding public holidays). Expressions of interest (EOI) should be delivered by e-mail below indicating REF</w:t>
      </w:r>
      <w:r w:rsidR="004207B7">
        <w:rPr>
          <w:color w:val="333333"/>
        </w:rPr>
        <w:t>: No</w:t>
      </w:r>
      <w:r>
        <w:rPr>
          <w:color w:val="333333"/>
        </w:rPr>
        <w:t>.</w:t>
      </w:r>
      <w:r w:rsidR="0047014E">
        <w:rPr>
          <w:color w:val="333333"/>
        </w:rPr>
        <w:t xml:space="preserve"> </w:t>
      </w:r>
      <w:r w:rsidR="00AE38F5" w:rsidRPr="00AE38F5">
        <w:rPr>
          <w:b/>
          <w:color w:val="333333"/>
        </w:rPr>
        <w:t>SO-MFBE-537599-CS-QCBS</w:t>
      </w:r>
      <w:r>
        <w:rPr>
          <w:color w:val="333333"/>
        </w:rPr>
        <w:t xml:space="preserve">, </w:t>
      </w:r>
      <w:r w:rsidR="00171AD7" w:rsidRPr="00171AD7">
        <w:rPr>
          <w:color w:val="333333"/>
        </w:rPr>
        <w:t>Consultancy Services for Third-Party Monitoring for Somali Sustainable Fisheries Development Project (Badmaal)</w:t>
      </w:r>
      <w:r>
        <w:rPr>
          <w:color w:val="333333"/>
        </w:rPr>
        <w:t xml:space="preserve">, on the email subject to the address below by </w:t>
      </w:r>
      <w:r w:rsidR="00EB4A9E">
        <w:rPr>
          <w:b/>
          <w:bCs/>
          <w:color w:val="333333"/>
        </w:rPr>
        <w:t>1</w:t>
      </w:r>
      <w:r w:rsidR="00761BAB">
        <w:rPr>
          <w:b/>
          <w:bCs/>
          <w:color w:val="333333"/>
        </w:rPr>
        <w:t>3</w:t>
      </w:r>
      <w:r w:rsidR="00467E95" w:rsidRPr="00467E95">
        <w:rPr>
          <w:b/>
          <w:bCs/>
          <w:color w:val="333333"/>
          <w:vertAlign w:val="superscript"/>
        </w:rPr>
        <w:t>th</w:t>
      </w:r>
      <w:r w:rsidR="00467E95" w:rsidRPr="00467E95">
        <w:rPr>
          <w:b/>
          <w:bCs/>
          <w:color w:val="333333"/>
        </w:rPr>
        <w:t xml:space="preserve"> </w:t>
      </w:r>
      <w:r w:rsidR="00EB4A9E">
        <w:rPr>
          <w:b/>
          <w:bCs/>
          <w:color w:val="333333"/>
        </w:rPr>
        <w:t>August</w:t>
      </w:r>
      <w:r w:rsidR="003773CD">
        <w:rPr>
          <w:b/>
          <w:color w:val="333333"/>
        </w:rPr>
        <w:t xml:space="preserve"> </w:t>
      </w:r>
      <w:r w:rsidR="00E35B98" w:rsidRPr="0058414B">
        <w:rPr>
          <w:b/>
          <w:color w:val="333333"/>
        </w:rPr>
        <w:t>202</w:t>
      </w:r>
      <w:r w:rsidR="00B904A1">
        <w:rPr>
          <w:b/>
          <w:color w:val="333333"/>
        </w:rPr>
        <w:t>6</w:t>
      </w:r>
      <w:r w:rsidRPr="0058414B">
        <w:rPr>
          <w:b/>
          <w:color w:val="333333"/>
        </w:rPr>
        <w:t xml:space="preserve"> at 14:00 Hours</w:t>
      </w:r>
      <w:r>
        <w:rPr>
          <w:color w:val="333333"/>
        </w:rPr>
        <w:t xml:space="preserve"> (Mogadishu Time)</w:t>
      </w:r>
    </w:p>
    <w:p w14:paraId="53E0BD80" w14:textId="77777777" w:rsidR="00766BD1" w:rsidRPr="00DF5014" w:rsidRDefault="00766BD1">
      <w:pPr>
        <w:jc w:val="both"/>
        <w:rPr>
          <w:color w:val="333333"/>
          <w:sz w:val="22"/>
          <w:szCs w:val="22"/>
        </w:rPr>
      </w:pPr>
    </w:p>
    <w:p w14:paraId="6FD2AE6A" w14:textId="77777777" w:rsidR="00766BD1" w:rsidRPr="00E81854" w:rsidRDefault="0027724D">
      <w:pPr>
        <w:jc w:val="both"/>
        <w:rPr>
          <w:b/>
          <w:bCs/>
          <w:color w:val="333333"/>
        </w:rPr>
      </w:pPr>
      <w:r w:rsidRPr="00E81854">
        <w:rPr>
          <w:b/>
          <w:bCs/>
          <w:color w:val="333333"/>
        </w:rPr>
        <w:t xml:space="preserve">The Director General, </w:t>
      </w:r>
    </w:p>
    <w:p w14:paraId="007A0D53" w14:textId="77777777" w:rsidR="00766BD1" w:rsidRPr="00E81854" w:rsidRDefault="0027724D">
      <w:pPr>
        <w:jc w:val="both"/>
        <w:rPr>
          <w:b/>
          <w:bCs/>
          <w:color w:val="333333"/>
        </w:rPr>
      </w:pPr>
      <w:r w:rsidRPr="00E81854">
        <w:rPr>
          <w:b/>
          <w:bCs/>
          <w:color w:val="333333"/>
        </w:rPr>
        <w:t xml:space="preserve">Attention; Project Coordinator </w:t>
      </w:r>
    </w:p>
    <w:p w14:paraId="655DE385" w14:textId="77777777" w:rsidR="00766BD1" w:rsidRPr="00E81854" w:rsidRDefault="0027724D">
      <w:pPr>
        <w:jc w:val="both"/>
        <w:rPr>
          <w:b/>
          <w:bCs/>
          <w:color w:val="333333"/>
        </w:rPr>
      </w:pPr>
      <w:r w:rsidRPr="00E81854">
        <w:rPr>
          <w:b/>
          <w:bCs/>
          <w:color w:val="333333"/>
        </w:rPr>
        <w:t>Ministry of Fisheries and Blue Economy (MFBE)</w:t>
      </w:r>
    </w:p>
    <w:p w14:paraId="5DEE5243" w14:textId="4498F9F3" w:rsidR="00766BD1" w:rsidRPr="00E81854" w:rsidRDefault="0027724D">
      <w:pPr>
        <w:jc w:val="both"/>
        <w:rPr>
          <w:b/>
          <w:bCs/>
          <w:color w:val="333333"/>
        </w:rPr>
      </w:pPr>
      <w:r w:rsidRPr="00E81854">
        <w:rPr>
          <w:b/>
          <w:bCs/>
          <w:color w:val="333333"/>
        </w:rPr>
        <w:t xml:space="preserve">Somali Sustainable Fisheries Development </w:t>
      </w:r>
      <w:r w:rsidR="00DF5014" w:rsidRPr="00E81854">
        <w:rPr>
          <w:b/>
          <w:bCs/>
          <w:color w:val="333333"/>
        </w:rPr>
        <w:t>‘‘</w:t>
      </w:r>
      <w:r w:rsidR="00AA67D6" w:rsidRPr="00E81854">
        <w:rPr>
          <w:b/>
          <w:bCs/>
          <w:color w:val="333333"/>
        </w:rPr>
        <w:t>Badmaal’</w:t>
      </w:r>
      <w:r w:rsidR="00DF5014" w:rsidRPr="00E81854">
        <w:rPr>
          <w:b/>
          <w:bCs/>
          <w:color w:val="333333"/>
        </w:rPr>
        <w:t>’</w:t>
      </w:r>
      <w:r w:rsidR="00AA67D6" w:rsidRPr="00E81854">
        <w:rPr>
          <w:b/>
          <w:bCs/>
          <w:color w:val="333333"/>
        </w:rPr>
        <w:t xml:space="preserve"> </w:t>
      </w:r>
      <w:r w:rsidRPr="00E81854">
        <w:rPr>
          <w:b/>
          <w:bCs/>
          <w:color w:val="333333"/>
        </w:rPr>
        <w:t>Project (SSFDP)</w:t>
      </w:r>
    </w:p>
    <w:p w14:paraId="1AD6BDB1" w14:textId="77777777" w:rsidR="00766BD1" w:rsidRPr="00E81854" w:rsidRDefault="0027724D">
      <w:pPr>
        <w:jc w:val="both"/>
        <w:rPr>
          <w:b/>
          <w:bCs/>
          <w:color w:val="333333"/>
        </w:rPr>
      </w:pPr>
      <w:r w:rsidRPr="00E81854">
        <w:rPr>
          <w:b/>
          <w:bCs/>
          <w:color w:val="333333"/>
        </w:rPr>
        <w:t>Federal Government of Somalia</w:t>
      </w:r>
    </w:p>
    <w:p w14:paraId="6C3CE45B" w14:textId="5B0675FE" w:rsidR="00766BD1" w:rsidRPr="00E81854" w:rsidRDefault="0027724D" w:rsidP="00E81854">
      <w:pPr>
        <w:ind w:right="-144"/>
        <w:jc w:val="both"/>
        <w:outlineLvl w:val="0"/>
        <w:rPr>
          <w:b/>
          <w:bCs/>
          <w:color w:val="333333"/>
        </w:rPr>
      </w:pPr>
      <w:r w:rsidRPr="00E81854">
        <w:rPr>
          <w:b/>
          <w:bCs/>
          <w:color w:val="333333"/>
        </w:rPr>
        <w:t>Email</w:t>
      </w:r>
      <w:r w:rsidR="00A73F4F" w:rsidRPr="00E81854">
        <w:rPr>
          <w:b/>
          <w:bCs/>
          <w:color w:val="333333"/>
        </w:rPr>
        <w:t xml:space="preserve"> </w:t>
      </w:r>
      <w:r w:rsidRPr="00E81854">
        <w:rPr>
          <w:b/>
          <w:bCs/>
          <w:color w:val="333333"/>
        </w:rPr>
        <w:t>Address: Email:</w:t>
      </w:r>
      <w:r w:rsidR="00A73F4F" w:rsidRPr="00E81854">
        <w:rPr>
          <w:b/>
          <w:bCs/>
          <w:color w:val="333333"/>
        </w:rPr>
        <w:t xml:space="preserve"> </w:t>
      </w:r>
      <w:hyperlink r:id="rId10" w:history="1">
        <w:r w:rsidR="00AF703A" w:rsidRPr="00E81854">
          <w:rPr>
            <w:rStyle w:val="Hyperlink"/>
            <w:b/>
            <w:bCs/>
          </w:rPr>
          <w:t>ssfdp.mfbe@gmail.com</w:t>
        </w:r>
      </w:hyperlink>
      <w:r w:rsidR="00A73F4F" w:rsidRPr="00E81854">
        <w:rPr>
          <w:b/>
          <w:bCs/>
          <w:color w:val="333333"/>
        </w:rPr>
        <w:t xml:space="preserve"> </w:t>
      </w:r>
      <w:r w:rsidRPr="00E81854">
        <w:rPr>
          <w:b/>
          <w:bCs/>
          <w:color w:val="333333"/>
        </w:rPr>
        <w:t>;copy;</w:t>
      </w:r>
      <w:r w:rsidR="00A73F4F" w:rsidRPr="00E81854">
        <w:rPr>
          <w:b/>
          <w:bCs/>
          <w:color w:val="333333"/>
        </w:rPr>
        <w:t xml:space="preserve"> </w:t>
      </w:r>
      <w:hyperlink r:id="rId11" w:history="1">
        <w:r w:rsidR="00A73F4F" w:rsidRPr="00E81854">
          <w:rPr>
            <w:rStyle w:val="Hyperlink"/>
            <w:b/>
            <w:bCs/>
          </w:rPr>
          <w:t>addow.ssfdp@gmail.com</w:t>
        </w:r>
      </w:hyperlink>
      <w:r w:rsidR="00A73F4F" w:rsidRPr="00E81854">
        <w:rPr>
          <w:b/>
          <w:bCs/>
          <w:color w:val="333333"/>
        </w:rPr>
        <w:t xml:space="preserve"> </w:t>
      </w:r>
      <w:r w:rsidRPr="00E81854">
        <w:rPr>
          <w:b/>
          <w:bCs/>
          <w:color w:val="333333"/>
        </w:rPr>
        <w:t>;</w:t>
      </w:r>
    </w:p>
    <w:sectPr w:rsidR="00766BD1" w:rsidRPr="00E8185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29D05" w14:textId="77777777" w:rsidR="007F2ED1" w:rsidRDefault="007F2ED1">
      <w:r>
        <w:separator/>
      </w:r>
    </w:p>
  </w:endnote>
  <w:endnote w:type="continuationSeparator" w:id="0">
    <w:p w14:paraId="5489E3F8" w14:textId="77777777" w:rsidR="007F2ED1" w:rsidRDefault="007F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9568E" w14:textId="77777777" w:rsidR="00766BD1" w:rsidRDefault="0027724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9A3F81" w14:textId="77777777" w:rsidR="00766BD1" w:rsidRDefault="00766BD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BD08" w14:textId="77777777" w:rsidR="00766BD1" w:rsidRDefault="0027724D">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10231">
      <w:rPr>
        <w:rStyle w:val="PageNumber"/>
        <w:noProof/>
      </w:rPr>
      <w:t>1</w:t>
    </w:r>
    <w:r>
      <w:rPr>
        <w:rStyle w:val="PageNumber"/>
      </w:rPr>
      <w:fldChar w:fldCharType="end"/>
    </w:r>
  </w:p>
  <w:p w14:paraId="3F97CA5A" w14:textId="77777777" w:rsidR="00766BD1" w:rsidRDefault="00766BD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6E31B" w14:textId="77777777" w:rsidR="00766BD1" w:rsidRDefault="00766B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6D5B5" w14:textId="77777777" w:rsidR="007F2ED1" w:rsidRDefault="007F2ED1">
      <w:r>
        <w:separator/>
      </w:r>
    </w:p>
  </w:footnote>
  <w:footnote w:type="continuationSeparator" w:id="0">
    <w:p w14:paraId="12ACC947" w14:textId="77777777" w:rsidR="007F2ED1" w:rsidRDefault="007F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9BC34" w14:textId="77777777" w:rsidR="00766BD1" w:rsidRDefault="00766B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8FB14" w14:textId="77777777" w:rsidR="00766BD1" w:rsidRDefault="00766B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502C6" w14:textId="77777777" w:rsidR="00766BD1" w:rsidRDefault="00766B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7B45"/>
    <w:multiLevelType w:val="multilevel"/>
    <w:tmpl w:val="016E7B4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B9B46B7"/>
    <w:multiLevelType w:val="hybridMultilevel"/>
    <w:tmpl w:val="2228D158"/>
    <w:lvl w:ilvl="0" w:tplc="04090017">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15:restartNumberingAfterBreak="0">
    <w:nsid w:val="4E2B0C06"/>
    <w:multiLevelType w:val="hybridMultilevel"/>
    <w:tmpl w:val="9162C6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4437726">
    <w:abstractNumId w:val="0"/>
  </w:num>
  <w:num w:numId="2" w16cid:durableId="1332415255">
    <w:abstractNumId w:val="1"/>
  </w:num>
  <w:num w:numId="3" w16cid:durableId="330450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18"/>
    <w:rsid w:val="00000AC0"/>
    <w:rsid w:val="00002F46"/>
    <w:rsid w:val="000103FF"/>
    <w:rsid w:val="00010EB2"/>
    <w:rsid w:val="000158AC"/>
    <w:rsid w:val="00024B44"/>
    <w:rsid w:val="00025BFA"/>
    <w:rsid w:val="00050D22"/>
    <w:rsid w:val="00052FCA"/>
    <w:rsid w:val="0005307C"/>
    <w:rsid w:val="0005589C"/>
    <w:rsid w:val="00062820"/>
    <w:rsid w:val="000632DF"/>
    <w:rsid w:val="00063437"/>
    <w:rsid w:val="0007107F"/>
    <w:rsid w:val="00072F11"/>
    <w:rsid w:val="000731F6"/>
    <w:rsid w:val="00082D8A"/>
    <w:rsid w:val="000845B4"/>
    <w:rsid w:val="000900C8"/>
    <w:rsid w:val="00093275"/>
    <w:rsid w:val="000932A2"/>
    <w:rsid w:val="00094CBE"/>
    <w:rsid w:val="000A7F3E"/>
    <w:rsid w:val="000B01D7"/>
    <w:rsid w:val="000B0D2A"/>
    <w:rsid w:val="000B29E1"/>
    <w:rsid w:val="000B44CB"/>
    <w:rsid w:val="000B5DA7"/>
    <w:rsid w:val="000B6E4D"/>
    <w:rsid w:val="000C083E"/>
    <w:rsid w:val="000C1027"/>
    <w:rsid w:val="000C2ABC"/>
    <w:rsid w:val="000E151D"/>
    <w:rsid w:val="000E1E4C"/>
    <w:rsid w:val="000E6E30"/>
    <w:rsid w:val="000F2BCF"/>
    <w:rsid w:val="000F74E1"/>
    <w:rsid w:val="001032DF"/>
    <w:rsid w:val="0010558F"/>
    <w:rsid w:val="001055F2"/>
    <w:rsid w:val="0010617E"/>
    <w:rsid w:val="00106F97"/>
    <w:rsid w:val="00112F80"/>
    <w:rsid w:val="00121526"/>
    <w:rsid w:val="0013469B"/>
    <w:rsid w:val="001352DC"/>
    <w:rsid w:val="0013754B"/>
    <w:rsid w:val="00143C54"/>
    <w:rsid w:val="00151C6B"/>
    <w:rsid w:val="0016105E"/>
    <w:rsid w:val="001663EC"/>
    <w:rsid w:val="001679CE"/>
    <w:rsid w:val="001706CD"/>
    <w:rsid w:val="00171AD7"/>
    <w:rsid w:val="00173BD8"/>
    <w:rsid w:val="001846FB"/>
    <w:rsid w:val="00187EAB"/>
    <w:rsid w:val="0019202A"/>
    <w:rsid w:val="00197556"/>
    <w:rsid w:val="001A592D"/>
    <w:rsid w:val="001B1315"/>
    <w:rsid w:val="001B2823"/>
    <w:rsid w:val="001B340E"/>
    <w:rsid w:val="001B77E1"/>
    <w:rsid w:val="001C2D45"/>
    <w:rsid w:val="001C750C"/>
    <w:rsid w:val="001D359F"/>
    <w:rsid w:val="001D47A9"/>
    <w:rsid w:val="001E00A7"/>
    <w:rsid w:val="001E1053"/>
    <w:rsid w:val="001F1DEC"/>
    <w:rsid w:val="001F242F"/>
    <w:rsid w:val="00204D2F"/>
    <w:rsid w:val="00216F2A"/>
    <w:rsid w:val="00221EA2"/>
    <w:rsid w:val="00223F8E"/>
    <w:rsid w:val="00236302"/>
    <w:rsid w:val="00241BD8"/>
    <w:rsid w:val="00252CA4"/>
    <w:rsid w:val="00260D11"/>
    <w:rsid w:val="0026120F"/>
    <w:rsid w:val="00267641"/>
    <w:rsid w:val="00270442"/>
    <w:rsid w:val="00275177"/>
    <w:rsid w:val="0027724D"/>
    <w:rsid w:val="00284BE6"/>
    <w:rsid w:val="002917C0"/>
    <w:rsid w:val="002A4A39"/>
    <w:rsid w:val="002B032F"/>
    <w:rsid w:val="002B1A7A"/>
    <w:rsid w:val="002B267B"/>
    <w:rsid w:val="002B403B"/>
    <w:rsid w:val="002B7DFA"/>
    <w:rsid w:val="002C01D6"/>
    <w:rsid w:val="002C0641"/>
    <w:rsid w:val="002D2B75"/>
    <w:rsid w:val="002E2B84"/>
    <w:rsid w:val="002E51CF"/>
    <w:rsid w:val="002E582B"/>
    <w:rsid w:val="002F2F18"/>
    <w:rsid w:val="002F50FC"/>
    <w:rsid w:val="002F696E"/>
    <w:rsid w:val="00302E5F"/>
    <w:rsid w:val="00303B24"/>
    <w:rsid w:val="003049E2"/>
    <w:rsid w:val="00311597"/>
    <w:rsid w:val="00323110"/>
    <w:rsid w:val="00334556"/>
    <w:rsid w:val="0033747D"/>
    <w:rsid w:val="00343202"/>
    <w:rsid w:val="00346363"/>
    <w:rsid w:val="00354F71"/>
    <w:rsid w:val="00360DCD"/>
    <w:rsid w:val="003627F3"/>
    <w:rsid w:val="003773CD"/>
    <w:rsid w:val="0038001B"/>
    <w:rsid w:val="003831AA"/>
    <w:rsid w:val="0038585B"/>
    <w:rsid w:val="00391868"/>
    <w:rsid w:val="00392250"/>
    <w:rsid w:val="00394AC1"/>
    <w:rsid w:val="003B286C"/>
    <w:rsid w:val="003B34B2"/>
    <w:rsid w:val="003B78EE"/>
    <w:rsid w:val="003C1748"/>
    <w:rsid w:val="003C3547"/>
    <w:rsid w:val="003D1E4C"/>
    <w:rsid w:val="003D6486"/>
    <w:rsid w:val="003D7CA6"/>
    <w:rsid w:val="003D7EB0"/>
    <w:rsid w:val="003E510D"/>
    <w:rsid w:val="003F1AA4"/>
    <w:rsid w:val="003F760E"/>
    <w:rsid w:val="00400865"/>
    <w:rsid w:val="00400B4C"/>
    <w:rsid w:val="004029E5"/>
    <w:rsid w:val="00413EFF"/>
    <w:rsid w:val="00414518"/>
    <w:rsid w:val="0042073C"/>
    <w:rsid w:val="004207B7"/>
    <w:rsid w:val="00424D47"/>
    <w:rsid w:val="0043092F"/>
    <w:rsid w:val="004315AC"/>
    <w:rsid w:val="004350A3"/>
    <w:rsid w:val="00435E19"/>
    <w:rsid w:val="004420B7"/>
    <w:rsid w:val="00442228"/>
    <w:rsid w:val="0044500F"/>
    <w:rsid w:val="0045134B"/>
    <w:rsid w:val="0045349A"/>
    <w:rsid w:val="00455698"/>
    <w:rsid w:val="00460283"/>
    <w:rsid w:val="004658F1"/>
    <w:rsid w:val="00467E95"/>
    <w:rsid w:val="0047014E"/>
    <w:rsid w:val="00472D5B"/>
    <w:rsid w:val="00473344"/>
    <w:rsid w:val="00477BB3"/>
    <w:rsid w:val="0048189B"/>
    <w:rsid w:val="004907FA"/>
    <w:rsid w:val="004931A0"/>
    <w:rsid w:val="00494E76"/>
    <w:rsid w:val="004A26EF"/>
    <w:rsid w:val="004A37C0"/>
    <w:rsid w:val="004A7AEA"/>
    <w:rsid w:val="004B124D"/>
    <w:rsid w:val="004B2363"/>
    <w:rsid w:val="004B370A"/>
    <w:rsid w:val="004B55A4"/>
    <w:rsid w:val="004B5F05"/>
    <w:rsid w:val="004C26B3"/>
    <w:rsid w:val="004D1FED"/>
    <w:rsid w:val="004D31FA"/>
    <w:rsid w:val="004E45DF"/>
    <w:rsid w:val="004F4130"/>
    <w:rsid w:val="004F5C01"/>
    <w:rsid w:val="004F71CA"/>
    <w:rsid w:val="004F78DC"/>
    <w:rsid w:val="00504692"/>
    <w:rsid w:val="00512AF0"/>
    <w:rsid w:val="00514C99"/>
    <w:rsid w:val="00515043"/>
    <w:rsid w:val="0051712F"/>
    <w:rsid w:val="00521A1A"/>
    <w:rsid w:val="00521DCC"/>
    <w:rsid w:val="00523E44"/>
    <w:rsid w:val="00525E79"/>
    <w:rsid w:val="00562863"/>
    <w:rsid w:val="00565C8D"/>
    <w:rsid w:val="0056631A"/>
    <w:rsid w:val="00567600"/>
    <w:rsid w:val="00580738"/>
    <w:rsid w:val="005837B8"/>
    <w:rsid w:val="0058414B"/>
    <w:rsid w:val="005A7FD9"/>
    <w:rsid w:val="005B1825"/>
    <w:rsid w:val="005B2EBE"/>
    <w:rsid w:val="005C0657"/>
    <w:rsid w:val="005C6FA1"/>
    <w:rsid w:val="005C719E"/>
    <w:rsid w:val="005D383A"/>
    <w:rsid w:val="005D5570"/>
    <w:rsid w:val="005D6E27"/>
    <w:rsid w:val="005E6E9D"/>
    <w:rsid w:val="005F674D"/>
    <w:rsid w:val="00604470"/>
    <w:rsid w:val="00605F1F"/>
    <w:rsid w:val="006068D6"/>
    <w:rsid w:val="00614B70"/>
    <w:rsid w:val="0062070F"/>
    <w:rsid w:val="006209F1"/>
    <w:rsid w:val="00623E24"/>
    <w:rsid w:val="00625527"/>
    <w:rsid w:val="00641562"/>
    <w:rsid w:val="006526DE"/>
    <w:rsid w:val="00653022"/>
    <w:rsid w:val="006725F8"/>
    <w:rsid w:val="00672DB0"/>
    <w:rsid w:val="00681822"/>
    <w:rsid w:val="00683F70"/>
    <w:rsid w:val="0068706F"/>
    <w:rsid w:val="0069678F"/>
    <w:rsid w:val="006A6ADE"/>
    <w:rsid w:val="006B0021"/>
    <w:rsid w:val="006B7EB3"/>
    <w:rsid w:val="006C7442"/>
    <w:rsid w:val="006D3FFD"/>
    <w:rsid w:val="006E28E7"/>
    <w:rsid w:val="006F43EF"/>
    <w:rsid w:val="006F597D"/>
    <w:rsid w:val="00706D68"/>
    <w:rsid w:val="0070739A"/>
    <w:rsid w:val="00713DE3"/>
    <w:rsid w:val="00720DB3"/>
    <w:rsid w:val="00722E38"/>
    <w:rsid w:val="0073064B"/>
    <w:rsid w:val="00737B27"/>
    <w:rsid w:val="00741312"/>
    <w:rsid w:val="007507BA"/>
    <w:rsid w:val="007554C0"/>
    <w:rsid w:val="007560C5"/>
    <w:rsid w:val="0075662F"/>
    <w:rsid w:val="00760329"/>
    <w:rsid w:val="00761BAB"/>
    <w:rsid w:val="00766BD1"/>
    <w:rsid w:val="00782232"/>
    <w:rsid w:val="007855C8"/>
    <w:rsid w:val="00791728"/>
    <w:rsid w:val="00791D41"/>
    <w:rsid w:val="00792C6B"/>
    <w:rsid w:val="007B16B1"/>
    <w:rsid w:val="007C0758"/>
    <w:rsid w:val="007C2366"/>
    <w:rsid w:val="007C3975"/>
    <w:rsid w:val="007D059B"/>
    <w:rsid w:val="007D25C2"/>
    <w:rsid w:val="007D2793"/>
    <w:rsid w:val="007E4BDF"/>
    <w:rsid w:val="007E75F5"/>
    <w:rsid w:val="007F29F0"/>
    <w:rsid w:val="007F2ED1"/>
    <w:rsid w:val="00806DEB"/>
    <w:rsid w:val="00812603"/>
    <w:rsid w:val="0082194F"/>
    <w:rsid w:val="00843C68"/>
    <w:rsid w:val="0085206A"/>
    <w:rsid w:val="00861042"/>
    <w:rsid w:val="00865593"/>
    <w:rsid w:val="008668D6"/>
    <w:rsid w:val="00872A90"/>
    <w:rsid w:val="00874FDA"/>
    <w:rsid w:val="00880CD0"/>
    <w:rsid w:val="00884B91"/>
    <w:rsid w:val="008872BB"/>
    <w:rsid w:val="0088762E"/>
    <w:rsid w:val="0089532B"/>
    <w:rsid w:val="00896F6F"/>
    <w:rsid w:val="008A571E"/>
    <w:rsid w:val="008A6BA5"/>
    <w:rsid w:val="008B2205"/>
    <w:rsid w:val="008B4DFB"/>
    <w:rsid w:val="008B6851"/>
    <w:rsid w:val="008C10E5"/>
    <w:rsid w:val="008C3696"/>
    <w:rsid w:val="008C47C0"/>
    <w:rsid w:val="008D51E4"/>
    <w:rsid w:val="008D6016"/>
    <w:rsid w:val="008E0E15"/>
    <w:rsid w:val="008F15E3"/>
    <w:rsid w:val="008F3AEA"/>
    <w:rsid w:val="008F6916"/>
    <w:rsid w:val="008F7E6E"/>
    <w:rsid w:val="00904ACA"/>
    <w:rsid w:val="0091102F"/>
    <w:rsid w:val="0091357B"/>
    <w:rsid w:val="00913D74"/>
    <w:rsid w:val="00914DDB"/>
    <w:rsid w:val="0091605E"/>
    <w:rsid w:val="00922268"/>
    <w:rsid w:val="009228A1"/>
    <w:rsid w:val="009237E2"/>
    <w:rsid w:val="009332C4"/>
    <w:rsid w:val="00943FB9"/>
    <w:rsid w:val="00945879"/>
    <w:rsid w:val="00945ACD"/>
    <w:rsid w:val="00945FF2"/>
    <w:rsid w:val="0095108B"/>
    <w:rsid w:val="0095235C"/>
    <w:rsid w:val="00966A2D"/>
    <w:rsid w:val="0096739C"/>
    <w:rsid w:val="00972FB1"/>
    <w:rsid w:val="00974D4F"/>
    <w:rsid w:val="00981B6A"/>
    <w:rsid w:val="009821D5"/>
    <w:rsid w:val="0099158A"/>
    <w:rsid w:val="009A322F"/>
    <w:rsid w:val="009B00C0"/>
    <w:rsid w:val="009B7562"/>
    <w:rsid w:val="009C344D"/>
    <w:rsid w:val="009C55BE"/>
    <w:rsid w:val="009C761C"/>
    <w:rsid w:val="009D590F"/>
    <w:rsid w:val="009E08CC"/>
    <w:rsid w:val="009E095C"/>
    <w:rsid w:val="009E751F"/>
    <w:rsid w:val="009F6ABC"/>
    <w:rsid w:val="009F7187"/>
    <w:rsid w:val="00A00065"/>
    <w:rsid w:val="00A01342"/>
    <w:rsid w:val="00A12860"/>
    <w:rsid w:val="00A2000D"/>
    <w:rsid w:val="00A22137"/>
    <w:rsid w:val="00A4150B"/>
    <w:rsid w:val="00A46911"/>
    <w:rsid w:val="00A5110A"/>
    <w:rsid w:val="00A53F3D"/>
    <w:rsid w:val="00A67A7C"/>
    <w:rsid w:val="00A700DE"/>
    <w:rsid w:val="00A73C5E"/>
    <w:rsid w:val="00A73F4F"/>
    <w:rsid w:val="00A90D53"/>
    <w:rsid w:val="00A94BA2"/>
    <w:rsid w:val="00A970C1"/>
    <w:rsid w:val="00AA1B6F"/>
    <w:rsid w:val="00AA1D93"/>
    <w:rsid w:val="00AA67D6"/>
    <w:rsid w:val="00AA7618"/>
    <w:rsid w:val="00AB2E47"/>
    <w:rsid w:val="00AB7814"/>
    <w:rsid w:val="00AC16F5"/>
    <w:rsid w:val="00AC3056"/>
    <w:rsid w:val="00AD0D3C"/>
    <w:rsid w:val="00AD6F61"/>
    <w:rsid w:val="00AE38F5"/>
    <w:rsid w:val="00AF3A4F"/>
    <w:rsid w:val="00AF4301"/>
    <w:rsid w:val="00AF5C81"/>
    <w:rsid w:val="00AF703A"/>
    <w:rsid w:val="00AF7BA3"/>
    <w:rsid w:val="00B026CE"/>
    <w:rsid w:val="00B126BE"/>
    <w:rsid w:val="00B1783F"/>
    <w:rsid w:val="00B21770"/>
    <w:rsid w:val="00B22574"/>
    <w:rsid w:val="00B27D3B"/>
    <w:rsid w:val="00B327AD"/>
    <w:rsid w:val="00B338C2"/>
    <w:rsid w:val="00B46D20"/>
    <w:rsid w:val="00B7137D"/>
    <w:rsid w:val="00B90302"/>
    <w:rsid w:val="00B904A1"/>
    <w:rsid w:val="00B91F82"/>
    <w:rsid w:val="00B93098"/>
    <w:rsid w:val="00B93CC6"/>
    <w:rsid w:val="00B95931"/>
    <w:rsid w:val="00BA4A08"/>
    <w:rsid w:val="00BA4EC9"/>
    <w:rsid w:val="00BD74A8"/>
    <w:rsid w:val="00BE286D"/>
    <w:rsid w:val="00BF6676"/>
    <w:rsid w:val="00C0332F"/>
    <w:rsid w:val="00C07A01"/>
    <w:rsid w:val="00C130F1"/>
    <w:rsid w:val="00C216E5"/>
    <w:rsid w:val="00C21782"/>
    <w:rsid w:val="00C25F3E"/>
    <w:rsid w:val="00C31D07"/>
    <w:rsid w:val="00C32390"/>
    <w:rsid w:val="00C3455A"/>
    <w:rsid w:val="00C34886"/>
    <w:rsid w:val="00C36CB3"/>
    <w:rsid w:val="00C410DB"/>
    <w:rsid w:val="00C4363C"/>
    <w:rsid w:val="00C44432"/>
    <w:rsid w:val="00C447FF"/>
    <w:rsid w:val="00C46A1D"/>
    <w:rsid w:val="00C57C4E"/>
    <w:rsid w:val="00C61E70"/>
    <w:rsid w:val="00C6604A"/>
    <w:rsid w:val="00C74535"/>
    <w:rsid w:val="00C74B9E"/>
    <w:rsid w:val="00C7693E"/>
    <w:rsid w:val="00C77EFB"/>
    <w:rsid w:val="00C85F76"/>
    <w:rsid w:val="00C86EBC"/>
    <w:rsid w:val="00C870FD"/>
    <w:rsid w:val="00C944E4"/>
    <w:rsid w:val="00CA1E6D"/>
    <w:rsid w:val="00CB2B5B"/>
    <w:rsid w:val="00CD2176"/>
    <w:rsid w:val="00CD2EDD"/>
    <w:rsid w:val="00CD3B94"/>
    <w:rsid w:val="00CF171A"/>
    <w:rsid w:val="00CF2081"/>
    <w:rsid w:val="00D03B5B"/>
    <w:rsid w:val="00D10231"/>
    <w:rsid w:val="00D15383"/>
    <w:rsid w:val="00D1555E"/>
    <w:rsid w:val="00D20145"/>
    <w:rsid w:val="00D2252F"/>
    <w:rsid w:val="00D26FF7"/>
    <w:rsid w:val="00D34757"/>
    <w:rsid w:val="00D43F60"/>
    <w:rsid w:val="00D5646E"/>
    <w:rsid w:val="00D60572"/>
    <w:rsid w:val="00D6117D"/>
    <w:rsid w:val="00D64038"/>
    <w:rsid w:val="00D6416A"/>
    <w:rsid w:val="00D674AD"/>
    <w:rsid w:val="00D70927"/>
    <w:rsid w:val="00D73171"/>
    <w:rsid w:val="00D857DF"/>
    <w:rsid w:val="00D85993"/>
    <w:rsid w:val="00D86B9E"/>
    <w:rsid w:val="00DB0947"/>
    <w:rsid w:val="00DB7008"/>
    <w:rsid w:val="00DD177E"/>
    <w:rsid w:val="00DD1D1C"/>
    <w:rsid w:val="00DD3BF0"/>
    <w:rsid w:val="00DE70DC"/>
    <w:rsid w:val="00DF1296"/>
    <w:rsid w:val="00DF349C"/>
    <w:rsid w:val="00DF5014"/>
    <w:rsid w:val="00E02B94"/>
    <w:rsid w:val="00E1033E"/>
    <w:rsid w:val="00E136B7"/>
    <w:rsid w:val="00E1496F"/>
    <w:rsid w:val="00E227C5"/>
    <w:rsid w:val="00E24062"/>
    <w:rsid w:val="00E25326"/>
    <w:rsid w:val="00E33DBA"/>
    <w:rsid w:val="00E35B98"/>
    <w:rsid w:val="00E420C3"/>
    <w:rsid w:val="00E43DCB"/>
    <w:rsid w:val="00E4482B"/>
    <w:rsid w:val="00E5245D"/>
    <w:rsid w:val="00E57178"/>
    <w:rsid w:val="00E62584"/>
    <w:rsid w:val="00E81854"/>
    <w:rsid w:val="00E8225D"/>
    <w:rsid w:val="00EA3977"/>
    <w:rsid w:val="00EB4A9E"/>
    <w:rsid w:val="00EC0247"/>
    <w:rsid w:val="00EC2F47"/>
    <w:rsid w:val="00ED53BF"/>
    <w:rsid w:val="00ED77E3"/>
    <w:rsid w:val="00EE1565"/>
    <w:rsid w:val="00EE2414"/>
    <w:rsid w:val="00EE39F0"/>
    <w:rsid w:val="00EE6BCD"/>
    <w:rsid w:val="00EF55D3"/>
    <w:rsid w:val="00F20E14"/>
    <w:rsid w:val="00F247EA"/>
    <w:rsid w:val="00F24B1B"/>
    <w:rsid w:val="00F2618D"/>
    <w:rsid w:val="00F2644A"/>
    <w:rsid w:val="00F33A08"/>
    <w:rsid w:val="00F34613"/>
    <w:rsid w:val="00F3612F"/>
    <w:rsid w:val="00F43878"/>
    <w:rsid w:val="00F64F23"/>
    <w:rsid w:val="00F93F35"/>
    <w:rsid w:val="00FA5B3F"/>
    <w:rsid w:val="00FA62BF"/>
    <w:rsid w:val="00FB275F"/>
    <w:rsid w:val="00FB53EB"/>
    <w:rsid w:val="00FB5BAB"/>
    <w:rsid w:val="00FB7C4D"/>
    <w:rsid w:val="00FC1797"/>
    <w:rsid w:val="00FC17ED"/>
    <w:rsid w:val="00FD472E"/>
    <w:rsid w:val="00FE0195"/>
    <w:rsid w:val="00FE09A7"/>
    <w:rsid w:val="00FE3597"/>
    <w:rsid w:val="00FF1BF6"/>
    <w:rsid w:val="00FF4EB1"/>
    <w:rsid w:val="29811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DB9C2D"/>
  <w15:docId w15:val="{41307D3D-B4CA-47FA-996C-CD5FCF5B4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Segoe UI" w:hAnsi="Segoe UI" w:cs="Segoe UI"/>
      <w:sz w:val="18"/>
      <w:szCs w:val="18"/>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FollowedHyperlink">
    <w:name w:val="FollowedHyperlink"/>
    <w:basedOn w:val="DefaultParagraphFont"/>
    <w:uiPriority w:val="99"/>
    <w:semiHidden/>
    <w:unhideWhenUsed/>
    <w:qFormat/>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link w:val="CharChar1CharCharCharChar1CharCharCharCharCharCharCharChar"/>
    <w:uiPriority w:val="99"/>
    <w:unhideWhenUsed/>
    <w:qFormat/>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uiPriority w:val="99"/>
    <w:qFormat/>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uiPriority w:val="99"/>
    <w:unhideWhenUsed/>
    <w:qFormat/>
    <w:rPr>
      <w:rFonts w:ascii="Calibri" w:eastAsia="Calibri" w:hAnsi="Calibri"/>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qFormat/>
    <w:rPr>
      <w:rFonts w:cs="Times New Roman"/>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basedOn w:val="DefaultParagraphFont"/>
    <w:uiPriority w:val="99"/>
    <w:semiHidden/>
    <w:unhideWhenUsed/>
    <w:qFormat/>
  </w:style>
  <w:style w:type="character" w:styleId="Strong">
    <w:name w:val="Strong"/>
    <w:basedOn w:val="DefaultParagraphFont"/>
    <w:uiPriority w:val="22"/>
    <w:qFormat/>
    <w:rPr>
      <w:b/>
      <w:bCs/>
    </w:rPr>
  </w:style>
  <w:style w:type="paragraph" w:styleId="ListParagraph">
    <w:name w:val="List Paragraph"/>
    <w:aliases w:val="ANNEX,Bullets,Citation List,Heading3,List Bullet-OpsManual,List Paragraph (numbered (a)),List Paragraph nowy,List Paragraph1,List Paragraph2,List_Paragraph,Liste 1,Multilevel para_II,Normal 2,References,Resume Title,Source,Title Style 1"/>
    <w:basedOn w:val="Normal"/>
    <w:link w:val="ListParagraphChar"/>
    <w:uiPriority w:val="99"/>
    <w:qFormat/>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ANNEX Char,Bullets Char,Citation List Char,Heading3 Char,List Bullet-OpsManual Char,List Paragraph (numbered (a)) Char,List Paragraph nowy Char,List Paragraph1 Char,List Paragraph2 Char,List_Paragraph Char,Liste 1 Char,Normal 2 Char"/>
    <w:basedOn w:val="DefaultParagraphFont"/>
    <w:link w:val="ListParagraph"/>
    <w:uiPriority w:val="99"/>
    <w:qFormat/>
    <w:rPr>
      <w:rFonts w:ascii="Calibri" w:eastAsia="Calibri" w:hAnsi="Calibri" w:cs="Times New Roman"/>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character" w:customStyle="1" w:styleId="FootnoteTextChar">
    <w:name w:val="Footnote Text Char"/>
    <w:basedOn w:val="DefaultParagraphFont"/>
    <w:link w:val="FootnoteText"/>
    <w:uiPriority w:val="99"/>
    <w:qFormat/>
    <w:rPr>
      <w:rFonts w:ascii="Calibri" w:eastAsia="Calibri" w:hAnsi="Calibri"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pf0">
    <w:name w:val="pf0"/>
    <w:basedOn w:val="Normal"/>
    <w:qFormat/>
    <w:pPr>
      <w:spacing w:before="100" w:beforeAutospacing="1" w:after="100" w:afterAutospacing="1"/>
    </w:pPr>
  </w:style>
  <w:style w:type="character" w:customStyle="1" w:styleId="cf01">
    <w:name w:val="cf01"/>
    <w:basedOn w:val="DefaultParagraphFont"/>
    <w:qFormat/>
    <w:rPr>
      <w:rFonts w:ascii="Segoe UI" w:hAnsi="Segoe UI" w:cs="Segoe UI" w:hint="default"/>
      <w:sz w:val="18"/>
      <w:szCs w:val="18"/>
    </w:rPr>
  </w:style>
  <w:style w:type="paragraph" w:customStyle="1" w:styleId="Text">
    <w:name w:val="Text"/>
    <w:basedOn w:val="Normal"/>
    <w:qFormat/>
    <w:pPr>
      <w:spacing w:before="100" w:after="100" w:line="288" w:lineRule="auto"/>
    </w:pPr>
    <w:rPr>
      <w:rFonts w:ascii="Tahoma" w:hAnsi="Tahoma"/>
      <w:sz w:val="16"/>
    </w:rPr>
  </w:style>
  <w:style w:type="paragraph" w:customStyle="1" w:styleId="Revision1">
    <w:name w:val="Revision1"/>
    <w:hidden/>
    <w:uiPriority w:val="99"/>
    <w:semiHidden/>
    <w:qFormat/>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F70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dow.ssfdp@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sfdp.mfbe@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mfbe.gov.s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2</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Abdi Ibrahim</cp:lastModifiedBy>
  <cp:revision>126</cp:revision>
  <cp:lastPrinted>2019-03-04T11:25:00Z</cp:lastPrinted>
  <dcterms:created xsi:type="dcterms:W3CDTF">2023-09-15T10:53:00Z</dcterms:created>
  <dcterms:modified xsi:type="dcterms:W3CDTF">2026-07-22T10:44:00Z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1033-12.2.0.13279</vt:lpwstr>
  </property>
  <property fmtid="{D5CDD505-2E9C-101B-9397-08002B2CF9AE}" pid="3" name="ICV">
    <vt:lpwstr>ED4488941B5D44A8A06E6EA6EB94F86F_12</vt:lpwstr>
  </property>
</Properties>
</file>