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0A65BFB8" w14:textId="794A94C5" w:rsidR="006F5C5D" w:rsidRPr="00296ADE" w:rsidRDefault="000E4D20" w:rsidP="006F5C5D">
      <w:pPr>
        <w:jc w:val="center"/>
        <w:rPr>
          <w:rFonts w:ascii="Segoe UI Semilight" w:eastAsia="Yu Mincho Light" w:hAnsi="Segoe UI Semilight" w:cs="Segoe UI Semilight"/>
          <w:b/>
          <w:bCs/>
          <w:sz w:val="30"/>
          <w:szCs w:val="30"/>
          <w:u w:val="single"/>
        </w:rPr>
      </w:pPr>
      <w:r w:rsidRPr="00A147F1">
        <w:rPr>
          <w:rFonts w:ascii="Fira Sans" w:hAnsi="Fira Sans" w:cstheme="majorHAnsi"/>
          <w:b/>
          <w:smallCaps/>
          <w:sz w:val="40"/>
          <w:szCs w:val="40"/>
        </w:rPr>
        <w:t xml:space="preserve"> </w:t>
      </w:r>
      <w:r w:rsidR="008B445C" w:rsidRPr="006F5C5D">
        <w:rPr>
          <w:rFonts w:ascii="Fira Sans" w:hAnsi="Fira Sans" w:cstheme="majorHAnsi"/>
          <w:b/>
          <w:smallCaps/>
          <w:sz w:val="30"/>
          <w:szCs w:val="30"/>
          <w:highlight w:val="yellow"/>
        </w:rPr>
        <w:t>[</w:t>
      </w:r>
      <w:r w:rsidR="00296ADE" w:rsidRPr="000D43B5">
        <w:rPr>
          <w:rFonts w:ascii="Trebuchet MS" w:hAnsi="Trebuchet MS"/>
          <w:b/>
          <w:bCs/>
          <w:sz w:val="22"/>
          <w:szCs w:val="22"/>
          <w:lang w:eastAsia="en-GB"/>
        </w:rPr>
        <w:t>Conflict Mapping and Context Analysis in Hiraan Region, Hirshabelle State of Somalia</w:t>
      </w:r>
    </w:p>
    <w:p w14:paraId="06BCB02F" w14:textId="7C78B6CE" w:rsidR="00A55707" w:rsidRPr="00A147F1" w:rsidRDefault="008B445C" w:rsidP="00A55707">
      <w:pPr>
        <w:contextualSpacing/>
        <w:jc w:val="center"/>
        <w:rPr>
          <w:rFonts w:ascii="Fira Sans" w:hAnsi="Fira Sans" w:cstheme="majorHAnsi"/>
          <w:b/>
          <w:smallCaps/>
          <w:sz w:val="40"/>
          <w:szCs w:val="40"/>
        </w:rPr>
      </w:pPr>
      <w:r w:rsidRPr="00A147F1">
        <w:rPr>
          <w:rFonts w:ascii="Fira Sans" w:hAnsi="Fira Sans" w:cstheme="majorHAnsi"/>
          <w:b/>
          <w:smallCaps/>
          <w:sz w:val="40"/>
          <w:szCs w:val="40"/>
          <w:highlight w:val="yellow"/>
        </w:rPr>
        <w:t>]</w:t>
      </w: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4B3CCC39"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[__</w:t>
      </w:r>
      <w:r w:rsidR="002A0E9E">
        <w:rPr>
          <w:rFonts w:ascii="Fira Sans" w:hAnsi="Fira Sans" w:cstheme="majorHAnsi"/>
          <w:b/>
          <w:smallCaps/>
          <w:sz w:val="32"/>
          <w:szCs w:val="32"/>
        </w:rPr>
        <w:t>388</w:t>
      </w:r>
      <w:r w:rsidR="00E2711A">
        <w:rPr>
          <w:rFonts w:ascii="Fira Sans" w:hAnsi="Fira Sans" w:cstheme="majorHAnsi"/>
          <w:b/>
          <w:smallCaps/>
          <w:sz w:val="32"/>
          <w:szCs w:val="32"/>
        </w:rPr>
        <w:t>24</w:t>
      </w:r>
      <w:r w:rsidR="00296ADE">
        <w:rPr>
          <w:rFonts w:ascii="Fira Sans" w:hAnsi="Fira Sans" w:cstheme="majorHAnsi"/>
          <w:b/>
          <w:smallCaps/>
          <w:sz w:val="32"/>
          <w:szCs w:val="32"/>
        </w:rPr>
        <w:t>)</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37FF5B45"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E2711A">
        <w:rPr>
          <w:rFonts w:ascii="Fira Sans" w:hAnsi="Fira Sans" w:cstheme="majorHAnsi"/>
          <w:b/>
          <w:smallCaps/>
          <w:sz w:val="28"/>
          <w:szCs w:val="28"/>
          <w:highlight w:val="yellow"/>
        </w:rPr>
        <w:t>01</w:t>
      </w:r>
      <w:r w:rsidR="002A0E9E">
        <w:rPr>
          <w:rFonts w:ascii="Fira Sans" w:hAnsi="Fira Sans" w:cstheme="majorHAnsi"/>
          <w:b/>
          <w:smallCaps/>
          <w:sz w:val="28"/>
          <w:szCs w:val="28"/>
          <w:highlight w:val="yellow"/>
        </w:rPr>
        <w:t>/0</w:t>
      </w:r>
      <w:r w:rsidR="00E2711A">
        <w:rPr>
          <w:rFonts w:ascii="Fira Sans" w:hAnsi="Fira Sans" w:cstheme="majorHAnsi"/>
          <w:b/>
          <w:smallCaps/>
          <w:sz w:val="28"/>
          <w:szCs w:val="28"/>
          <w:highlight w:val="yellow"/>
        </w:rPr>
        <w:t>4</w:t>
      </w:r>
      <w:r w:rsidR="002A0E9E">
        <w:rPr>
          <w:rFonts w:ascii="Fira Sans" w:hAnsi="Fira Sans" w:cstheme="majorHAnsi"/>
          <w:b/>
          <w:smallCaps/>
          <w:sz w:val="28"/>
          <w:szCs w:val="28"/>
          <w:highlight w:val="yellow"/>
        </w:rPr>
        <w:t>/2026</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065429AE"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Deadline </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9E0D66">
        <w:rPr>
          <w:rFonts w:ascii="Fira Sans" w:hAnsi="Fira Sans" w:cstheme="majorHAnsi"/>
          <w:b/>
          <w:smallCaps/>
          <w:sz w:val="28"/>
          <w:szCs w:val="28"/>
          <w:highlight w:val="yellow"/>
        </w:rPr>
        <w:t>07/04/2026</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063CF3">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Pr="00DA1C50">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GENERAL CONDITIONS and CLAUSES</w:t>
            </w:r>
            <w:r>
              <w:rPr>
                <w:webHidden/>
              </w:rPr>
              <w:tab/>
            </w:r>
            <w:r>
              <w:rPr>
                <w:webHidden/>
              </w:rPr>
              <w:fldChar w:fldCharType="begin"/>
            </w:r>
            <w:r>
              <w:rPr>
                <w:webHidden/>
              </w:rPr>
              <w:instrText xml:space="preserve"> PAGEREF _Toc135338953 \h </w:instrText>
            </w:r>
            <w:r>
              <w:rPr>
                <w:webHidden/>
              </w:rPr>
            </w:r>
            <w:r>
              <w:rPr>
                <w:webHidden/>
              </w:rPr>
              <w:fldChar w:fldCharType="separate"/>
            </w:r>
            <w:r w:rsidR="00C77196">
              <w:rPr>
                <w:webHidden/>
              </w:rPr>
              <w:t>2</w:t>
            </w:r>
            <w:r>
              <w:rPr>
                <w:webHidden/>
              </w:rPr>
              <w:fldChar w:fldCharType="end"/>
            </w:r>
          </w:hyperlink>
        </w:p>
        <w:p w14:paraId="65A89276" w14:textId="275D3177"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Pr="00DA1C50">
              <w:rPr>
                <w:rStyle w:val="Hyperlink"/>
                <w:rFonts w:cstheme="majorHAnsi"/>
                <w:smallCaps/>
              </w:rPr>
              <w:t>2.1.</w:t>
            </w:r>
            <w:r w:rsidR="007C04C2">
              <w:rPr>
                <w:rStyle w:val="Hyperlink"/>
                <w:rFonts w:cstheme="majorHAnsi"/>
                <w:smallCaps/>
              </w:rPr>
              <w:t xml:space="preserve">    </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CARE’s GENERAL CONDITIONS</w:t>
            </w:r>
            <w:r>
              <w:rPr>
                <w:webHidden/>
              </w:rPr>
              <w:tab/>
            </w:r>
            <w:r>
              <w:rPr>
                <w:webHidden/>
              </w:rPr>
              <w:fldChar w:fldCharType="begin"/>
            </w:r>
            <w:r>
              <w:rPr>
                <w:webHidden/>
              </w:rPr>
              <w:instrText xml:space="preserve"> PAGEREF _Toc135338954 \h </w:instrText>
            </w:r>
            <w:r>
              <w:rPr>
                <w:webHidden/>
              </w:rPr>
            </w:r>
            <w:r>
              <w:rPr>
                <w:webHidden/>
              </w:rPr>
              <w:fldChar w:fldCharType="separate"/>
            </w:r>
            <w:r w:rsidR="00C77196">
              <w:rPr>
                <w:webHidden/>
              </w:rPr>
              <w:t>2</w:t>
            </w:r>
            <w:r>
              <w:rPr>
                <w:webHidden/>
              </w:rPr>
              <w:fldChar w:fldCharType="end"/>
            </w:r>
          </w:hyperlink>
        </w:p>
        <w:p w14:paraId="0F07B8D9" w14:textId="76EC23B1"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Pr="00DA1C50">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CONFIDENTIALITY/ NON-DISCLOSURE</w:t>
            </w:r>
            <w:r>
              <w:rPr>
                <w:webHidden/>
              </w:rPr>
              <w:tab/>
            </w:r>
            <w:r>
              <w:rPr>
                <w:webHidden/>
              </w:rPr>
              <w:fldChar w:fldCharType="begin"/>
            </w:r>
            <w:r>
              <w:rPr>
                <w:webHidden/>
              </w:rPr>
              <w:instrText xml:space="preserve"> PAGEREF _Toc135338955 \h </w:instrText>
            </w:r>
            <w:r>
              <w:rPr>
                <w:webHidden/>
              </w:rPr>
            </w:r>
            <w:r>
              <w:rPr>
                <w:webHidden/>
              </w:rPr>
              <w:fldChar w:fldCharType="separate"/>
            </w:r>
            <w:r w:rsidR="00C77196">
              <w:rPr>
                <w:webHidden/>
              </w:rPr>
              <w:t>3</w:t>
            </w:r>
            <w:r>
              <w:rPr>
                <w:webHidden/>
              </w:rPr>
              <w:fldChar w:fldCharType="end"/>
            </w:r>
          </w:hyperlink>
        </w:p>
        <w:p w14:paraId="364B199A" w14:textId="16B28D48"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Pr="00DA1C50">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PUBLICITY</w:t>
            </w:r>
            <w:r>
              <w:rPr>
                <w:webHidden/>
              </w:rPr>
              <w:tab/>
            </w:r>
            <w:r>
              <w:rPr>
                <w:webHidden/>
              </w:rPr>
              <w:fldChar w:fldCharType="begin"/>
            </w:r>
            <w:r>
              <w:rPr>
                <w:webHidden/>
              </w:rPr>
              <w:instrText xml:space="preserve"> PAGEREF _Toc135338956 \h </w:instrText>
            </w:r>
            <w:r>
              <w:rPr>
                <w:webHidden/>
              </w:rPr>
            </w:r>
            <w:r>
              <w:rPr>
                <w:webHidden/>
              </w:rPr>
              <w:fldChar w:fldCharType="separate"/>
            </w:r>
            <w:r w:rsidR="00C77196">
              <w:rPr>
                <w:webHidden/>
              </w:rPr>
              <w:t>3</w:t>
            </w:r>
            <w:r>
              <w:rPr>
                <w:webHidden/>
              </w:rPr>
              <w:fldChar w:fldCharType="end"/>
            </w:r>
          </w:hyperlink>
        </w:p>
        <w:p w14:paraId="7A21E855" w14:textId="63E8DCCD"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Pr="00DA1C50">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LIABILITY</w:t>
            </w:r>
            <w:r>
              <w:rPr>
                <w:webHidden/>
              </w:rPr>
              <w:tab/>
            </w:r>
            <w:r>
              <w:rPr>
                <w:webHidden/>
              </w:rPr>
              <w:fldChar w:fldCharType="begin"/>
            </w:r>
            <w:r>
              <w:rPr>
                <w:webHidden/>
              </w:rPr>
              <w:instrText xml:space="preserve"> PAGEREF _Toc135338957 \h </w:instrText>
            </w:r>
            <w:r>
              <w:rPr>
                <w:webHidden/>
              </w:rPr>
            </w:r>
            <w:r>
              <w:rPr>
                <w:webHidden/>
              </w:rPr>
              <w:fldChar w:fldCharType="separate"/>
            </w:r>
            <w:r w:rsidR="00C77196">
              <w:rPr>
                <w:webHidden/>
              </w:rPr>
              <w:t>3</w:t>
            </w:r>
            <w:r>
              <w:rPr>
                <w:webHidden/>
              </w:rPr>
              <w:fldChar w:fldCharType="end"/>
            </w:r>
          </w:hyperlink>
        </w:p>
        <w:p w14:paraId="01DAF859" w14:textId="5B91E09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Pr="00DA1C50">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FORCE MAJEURE</w:t>
            </w:r>
            <w:r>
              <w:rPr>
                <w:webHidden/>
              </w:rPr>
              <w:tab/>
            </w:r>
            <w:r>
              <w:rPr>
                <w:webHidden/>
              </w:rPr>
              <w:fldChar w:fldCharType="begin"/>
            </w:r>
            <w:r>
              <w:rPr>
                <w:webHidden/>
              </w:rPr>
              <w:instrText xml:space="preserve"> PAGEREF _Toc135338958 \h </w:instrText>
            </w:r>
            <w:r>
              <w:rPr>
                <w:webHidden/>
              </w:rPr>
            </w:r>
            <w:r>
              <w:rPr>
                <w:webHidden/>
              </w:rPr>
              <w:fldChar w:fldCharType="separate"/>
            </w:r>
            <w:r w:rsidR="00C77196">
              <w:rPr>
                <w:webHidden/>
              </w:rPr>
              <w:t>3</w:t>
            </w:r>
            <w:r>
              <w:rPr>
                <w:webHidden/>
              </w:rPr>
              <w:fldChar w:fldCharType="end"/>
            </w:r>
          </w:hyperlink>
        </w:p>
        <w:p w14:paraId="48761E5C" w14:textId="2A67A644"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Pr="00DA1C50">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ERRORS AND OMISSIONS</w:t>
            </w:r>
            <w:r>
              <w:rPr>
                <w:webHidden/>
              </w:rPr>
              <w:tab/>
            </w:r>
            <w:r>
              <w:rPr>
                <w:webHidden/>
              </w:rPr>
              <w:fldChar w:fldCharType="begin"/>
            </w:r>
            <w:r>
              <w:rPr>
                <w:webHidden/>
              </w:rPr>
              <w:instrText xml:space="preserve"> PAGEREF _Toc135338959 \h </w:instrText>
            </w:r>
            <w:r>
              <w:rPr>
                <w:webHidden/>
              </w:rPr>
            </w:r>
            <w:r>
              <w:rPr>
                <w:webHidden/>
              </w:rPr>
              <w:fldChar w:fldCharType="separate"/>
            </w:r>
            <w:r w:rsidR="00C77196">
              <w:rPr>
                <w:webHidden/>
              </w:rPr>
              <w:t>4</w:t>
            </w:r>
            <w:r>
              <w:rPr>
                <w:webHidden/>
              </w:rPr>
              <w:fldChar w:fldCharType="end"/>
            </w:r>
          </w:hyperlink>
        </w:p>
        <w:p w14:paraId="767799D2" w14:textId="419B61A7"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Pr="00DA1C50">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OWNERSHIP OF WORK</w:t>
            </w:r>
            <w:r>
              <w:rPr>
                <w:webHidden/>
              </w:rPr>
              <w:tab/>
            </w:r>
            <w:r>
              <w:rPr>
                <w:webHidden/>
              </w:rPr>
              <w:fldChar w:fldCharType="begin"/>
            </w:r>
            <w:r>
              <w:rPr>
                <w:webHidden/>
              </w:rPr>
              <w:instrText xml:space="preserve"> PAGEREF _Toc135338960 \h </w:instrText>
            </w:r>
            <w:r>
              <w:rPr>
                <w:webHidden/>
              </w:rPr>
            </w:r>
            <w:r>
              <w:rPr>
                <w:webHidden/>
              </w:rPr>
              <w:fldChar w:fldCharType="separate"/>
            </w:r>
            <w:r w:rsidR="00C77196">
              <w:rPr>
                <w:webHidden/>
              </w:rPr>
              <w:t>4</w:t>
            </w:r>
            <w:r>
              <w:rPr>
                <w:webHidden/>
              </w:rPr>
              <w:fldChar w:fldCharType="end"/>
            </w:r>
          </w:hyperlink>
        </w:p>
        <w:p w14:paraId="6554FB6F" w14:textId="1124FFA8"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Pr="00DA1C50">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CONFLICT OF INTEREST</w:t>
            </w:r>
            <w:r>
              <w:rPr>
                <w:webHidden/>
              </w:rPr>
              <w:tab/>
            </w:r>
            <w:r>
              <w:rPr>
                <w:webHidden/>
              </w:rPr>
              <w:fldChar w:fldCharType="begin"/>
            </w:r>
            <w:r>
              <w:rPr>
                <w:webHidden/>
              </w:rPr>
              <w:instrText xml:space="preserve"> PAGEREF _Toc135338961 \h </w:instrText>
            </w:r>
            <w:r>
              <w:rPr>
                <w:webHidden/>
              </w:rPr>
            </w:r>
            <w:r>
              <w:rPr>
                <w:webHidden/>
              </w:rPr>
              <w:fldChar w:fldCharType="separate"/>
            </w:r>
            <w:r w:rsidR="00C77196">
              <w:rPr>
                <w:webHidden/>
              </w:rPr>
              <w:t>4</w:t>
            </w:r>
            <w:r>
              <w:rPr>
                <w:webHidden/>
              </w:rPr>
              <w:fldChar w:fldCharType="end"/>
            </w:r>
          </w:hyperlink>
        </w:p>
        <w:p w14:paraId="083EABC4" w14:textId="7EFFCE9C"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Pr="00DA1C50">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COMPANY PROFILE &amp; BIDDER’S DECLARATION</w:t>
            </w:r>
            <w:r>
              <w:rPr>
                <w:webHidden/>
              </w:rPr>
              <w:tab/>
            </w:r>
            <w:r>
              <w:rPr>
                <w:webHidden/>
              </w:rPr>
              <w:fldChar w:fldCharType="begin"/>
            </w:r>
            <w:r>
              <w:rPr>
                <w:webHidden/>
              </w:rPr>
              <w:instrText xml:space="preserve"> PAGEREF _Toc135338962 \h </w:instrText>
            </w:r>
            <w:r>
              <w:rPr>
                <w:webHidden/>
              </w:rPr>
            </w:r>
            <w:r>
              <w:rPr>
                <w:webHidden/>
              </w:rPr>
              <w:fldChar w:fldCharType="separate"/>
            </w:r>
            <w:r w:rsidR="00C77196">
              <w:rPr>
                <w:webHidden/>
              </w:rPr>
              <w:t>5</w:t>
            </w:r>
            <w:r>
              <w:rPr>
                <w:webHidden/>
              </w:rPr>
              <w:fldChar w:fldCharType="end"/>
            </w:r>
          </w:hyperlink>
        </w:p>
        <w:p w14:paraId="67503AE5" w14:textId="76F75032"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Pr="00DA1C50">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COMPANY PROFILE</w:t>
            </w:r>
            <w:r>
              <w:rPr>
                <w:webHidden/>
              </w:rPr>
              <w:tab/>
            </w:r>
            <w:r>
              <w:rPr>
                <w:webHidden/>
              </w:rPr>
              <w:fldChar w:fldCharType="begin"/>
            </w:r>
            <w:r>
              <w:rPr>
                <w:webHidden/>
              </w:rPr>
              <w:instrText xml:space="preserve"> PAGEREF _Toc135338963 \h </w:instrText>
            </w:r>
            <w:r>
              <w:rPr>
                <w:webHidden/>
              </w:rPr>
            </w:r>
            <w:r>
              <w:rPr>
                <w:webHidden/>
              </w:rPr>
              <w:fldChar w:fldCharType="separate"/>
            </w:r>
            <w:r w:rsidR="00C77196">
              <w:rPr>
                <w:webHidden/>
              </w:rPr>
              <w:t>5</w:t>
            </w:r>
            <w:r>
              <w:rPr>
                <w:webHidden/>
              </w:rPr>
              <w:fldChar w:fldCharType="end"/>
            </w:r>
          </w:hyperlink>
        </w:p>
        <w:p w14:paraId="0BF041FB" w14:textId="0C8256CE" w:rsidR="00803603" w:rsidRPr="001C2107"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Pr="001C2107">
              <w:rPr>
                <w:rStyle w:val="Hyperlink"/>
                <w:rFonts w:cstheme="majorHAnsi"/>
                <w:smallCaps/>
                <w:color w:val="000000" w:themeColor="text1"/>
              </w:rPr>
              <w:t>3.2.</w:t>
            </w:r>
            <w:r w:rsidRPr="001C2107">
              <w:rPr>
                <w:rFonts w:asciiTheme="minorHAnsi" w:eastAsiaTheme="minorEastAsia" w:hAnsiTheme="minorHAnsi" w:cstheme="minorBidi"/>
                <w:kern w:val="2"/>
                <w:sz w:val="22"/>
                <w:szCs w:val="22"/>
                <w:lang w:val="en-PH" w:eastAsia="en-PH"/>
                <w14:ligatures w14:val="standardContextual"/>
              </w:rPr>
              <w:tab/>
            </w:r>
            <w:r w:rsidRPr="001C2107">
              <w:rPr>
                <w:rStyle w:val="Hyperlink"/>
                <w:rFonts w:cstheme="majorHAnsi"/>
                <w:smallCaps/>
                <w:color w:val="000000" w:themeColor="text1"/>
              </w:rPr>
              <w:t>BIDDER’S DECLARATION</w:t>
            </w:r>
            <w:r w:rsidRPr="001C2107">
              <w:rPr>
                <w:webHidden/>
              </w:rPr>
              <w:tab/>
            </w:r>
            <w:r w:rsidRPr="001C2107">
              <w:rPr>
                <w:webHidden/>
              </w:rPr>
              <w:fldChar w:fldCharType="begin"/>
            </w:r>
            <w:r w:rsidRPr="001C2107">
              <w:rPr>
                <w:webHidden/>
              </w:rPr>
              <w:instrText xml:space="preserve"> PAGEREF _Toc135338964 \h </w:instrText>
            </w:r>
            <w:r w:rsidRPr="001C2107">
              <w:rPr>
                <w:webHidden/>
              </w:rPr>
            </w:r>
            <w:r w:rsidRPr="001C2107">
              <w:rPr>
                <w:webHidden/>
              </w:rPr>
              <w:fldChar w:fldCharType="separate"/>
            </w:r>
            <w:r w:rsidR="00C77196">
              <w:rPr>
                <w:webHidden/>
              </w:rPr>
              <w:t>6</w:t>
            </w:r>
            <w:r w:rsidRPr="001C2107">
              <w:rPr>
                <w:webHidden/>
              </w:rPr>
              <w:fldChar w:fldCharType="end"/>
            </w:r>
          </w:hyperlink>
        </w:p>
        <w:p w14:paraId="1B1FE50C" w14:textId="386B55D4" w:rsidR="00803603" w:rsidRPr="001C2107"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Pr="00A147F1">
              <w:rPr>
                <w:rStyle w:val="Hyperlink"/>
                <w:color w:val="000000" w:themeColor="text1"/>
              </w:rPr>
              <w:t>4.</w:t>
            </w:r>
            <w:r w:rsidRPr="001C2107">
              <w:rPr>
                <w:rFonts w:asciiTheme="minorHAnsi" w:eastAsiaTheme="minorEastAsia" w:hAnsiTheme="minorHAnsi" w:cstheme="minorBidi"/>
                <w:kern w:val="2"/>
                <w:sz w:val="22"/>
                <w:szCs w:val="22"/>
                <w:lang w:val="en-PH" w:eastAsia="en-PH"/>
                <w14:ligatures w14:val="standardContextual"/>
              </w:rPr>
              <w:tab/>
            </w:r>
            <w:r w:rsidRPr="00A147F1">
              <w:rPr>
                <w:rStyle w:val="Hyperlink"/>
                <w:rFonts w:cstheme="majorHAnsi"/>
                <w:smallCaps/>
                <w:color w:val="000000" w:themeColor="text1"/>
              </w:rPr>
              <w:t>CONDITIONS AND GUIDELINES FOR SUBMISSION OF PROPOSAL</w:t>
            </w:r>
            <w:r w:rsidRPr="001C2107">
              <w:rPr>
                <w:webHidden/>
              </w:rPr>
              <w:tab/>
            </w:r>
            <w:r w:rsidRPr="001C2107">
              <w:rPr>
                <w:webHidden/>
              </w:rPr>
              <w:fldChar w:fldCharType="begin"/>
            </w:r>
            <w:r w:rsidRPr="001C2107">
              <w:rPr>
                <w:webHidden/>
              </w:rPr>
              <w:instrText xml:space="preserve"> PAGEREF _Toc135338965 \h </w:instrText>
            </w:r>
            <w:r w:rsidRPr="001C2107">
              <w:rPr>
                <w:webHidden/>
              </w:rPr>
            </w:r>
            <w:r w:rsidRPr="001C2107">
              <w:rPr>
                <w:webHidden/>
              </w:rPr>
              <w:fldChar w:fldCharType="separate"/>
            </w:r>
            <w:r w:rsidR="00C77196">
              <w:rPr>
                <w:webHidden/>
              </w:rPr>
              <w:t>7</w:t>
            </w:r>
            <w:r w:rsidRPr="001C2107">
              <w:rPr>
                <w:webHidden/>
              </w:rPr>
              <w:fldChar w:fldCharType="end"/>
            </w:r>
          </w:hyperlink>
        </w:p>
        <w:p w14:paraId="31A2ACF1" w14:textId="3948D2C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Pr="00DA1C50">
              <w:rPr>
                <w:rStyle w:val="Hyperlink"/>
                <w:rFonts w:cstheme="majorHAnsi"/>
                <w:smallCaps/>
              </w:rPr>
              <w:t>4.1.</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PROPOSOSAL GUIDELINES</w:t>
            </w:r>
            <w:r>
              <w:rPr>
                <w:webHidden/>
              </w:rPr>
              <w:tab/>
            </w:r>
            <w:r>
              <w:rPr>
                <w:webHidden/>
              </w:rPr>
              <w:fldChar w:fldCharType="begin"/>
            </w:r>
            <w:r>
              <w:rPr>
                <w:webHidden/>
              </w:rPr>
              <w:instrText xml:space="preserve"> PAGEREF _Toc135338966 \h </w:instrText>
            </w:r>
            <w:r>
              <w:rPr>
                <w:webHidden/>
              </w:rPr>
            </w:r>
            <w:r>
              <w:rPr>
                <w:webHidden/>
              </w:rPr>
              <w:fldChar w:fldCharType="separate"/>
            </w:r>
            <w:r w:rsidR="00C77196">
              <w:rPr>
                <w:webHidden/>
              </w:rPr>
              <w:t>7</w:t>
            </w:r>
            <w:r>
              <w:rPr>
                <w:webHidden/>
              </w:rPr>
              <w:fldChar w:fldCharType="end"/>
            </w:r>
          </w:hyperlink>
        </w:p>
        <w:p w14:paraId="48D15A24" w14:textId="4AFDCBAB"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Pr="00DA1C50">
              <w:rPr>
                <w:rStyle w:val="Hyperlink"/>
                <w:rFonts w:cstheme="majorHAnsi"/>
                <w:smallCaps/>
              </w:rPr>
              <w:t>4.2.</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PURPOSE AND DESCRIPTION</w:t>
            </w:r>
            <w:r>
              <w:rPr>
                <w:webHidden/>
              </w:rPr>
              <w:tab/>
            </w:r>
            <w:r>
              <w:rPr>
                <w:webHidden/>
              </w:rPr>
              <w:fldChar w:fldCharType="begin"/>
            </w:r>
            <w:r>
              <w:rPr>
                <w:webHidden/>
              </w:rPr>
              <w:instrText xml:space="preserve"> PAGEREF _Toc135338967 \h </w:instrText>
            </w:r>
            <w:r>
              <w:rPr>
                <w:webHidden/>
              </w:rPr>
            </w:r>
            <w:r>
              <w:rPr>
                <w:webHidden/>
              </w:rPr>
              <w:fldChar w:fldCharType="separate"/>
            </w:r>
            <w:r w:rsidR="00C77196">
              <w:rPr>
                <w:webHidden/>
              </w:rPr>
              <w:t>7</w:t>
            </w:r>
            <w:r>
              <w:rPr>
                <w:webHidden/>
              </w:rPr>
              <w:fldChar w:fldCharType="end"/>
            </w:r>
          </w:hyperlink>
        </w:p>
        <w:p w14:paraId="227BE096" w14:textId="24BB7EC0"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Pr="00DA1C50">
              <w:rPr>
                <w:rStyle w:val="Hyperlink"/>
                <w:rFonts w:cstheme="majorHAnsi"/>
                <w:smallCaps/>
              </w:rPr>
              <w:t>4.3.</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OVERVIEW</w:t>
            </w:r>
            <w:r>
              <w:rPr>
                <w:webHidden/>
              </w:rPr>
              <w:tab/>
            </w:r>
            <w:r>
              <w:rPr>
                <w:webHidden/>
              </w:rPr>
              <w:fldChar w:fldCharType="begin"/>
            </w:r>
            <w:r>
              <w:rPr>
                <w:webHidden/>
              </w:rPr>
              <w:instrText xml:space="preserve"> PAGEREF _Toc135338968 \h </w:instrText>
            </w:r>
            <w:r>
              <w:rPr>
                <w:webHidden/>
              </w:rPr>
            </w:r>
            <w:r>
              <w:rPr>
                <w:webHidden/>
              </w:rPr>
              <w:fldChar w:fldCharType="separate"/>
            </w:r>
            <w:r w:rsidR="00C77196">
              <w:rPr>
                <w:webHidden/>
              </w:rPr>
              <w:t>8</w:t>
            </w:r>
            <w:r>
              <w:rPr>
                <w:webHidden/>
              </w:rPr>
              <w:fldChar w:fldCharType="end"/>
            </w:r>
          </w:hyperlink>
        </w:p>
        <w:p w14:paraId="0563953D" w14:textId="4908CAFA"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Pr="00DA1C50">
              <w:rPr>
                <w:rStyle w:val="Hyperlink"/>
                <w:rFonts w:cstheme="majorHAnsi"/>
                <w:smallCaps/>
              </w:rPr>
              <w:t>4.4.</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REQUIREMENTS</w:t>
            </w:r>
            <w:r>
              <w:rPr>
                <w:webHidden/>
              </w:rPr>
              <w:tab/>
            </w:r>
            <w:r>
              <w:rPr>
                <w:webHidden/>
              </w:rPr>
              <w:fldChar w:fldCharType="begin"/>
            </w:r>
            <w:r>
              <w:rPr>
                <w:webHidden/>
              </w:rPr>
              <w:instrText xml:space="preserve"> PAGEREF _Toc135338969 \h </w:instrText>
            </w:r>
            <w:r>
              <w:rPr>
                <w:webHidden/>
              </w:rPr>
            </w:r>
            <w:r>
              <w:rPr>
                <w:webHidden/>
              </w:rPr>
              <w:fldChar w:fldCharType="separate"/>
            </w:r>
            <w:r w:rsidR="00C77196">
              <w:rPr>
                <w:webHidden/>
              </w:rPr>
              <w:t>9</w:t>
            </w:r>
            <w:r>
              <w:rPr>
                <w:webHidden/>
              </w:rPr>
              <w:fldChar w:fldCharType="end"/>
            </w:r>
          </w:hyperlink>
        </w:p>
        <w:p w14:paraId="58610838" w14:textId="12FAD1A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Pr="00DA1C50">
              <w:rPr>
                <w:rStyle w:val="Hyperlink"/>
                <w:rFonts w:cstheme="majorHAnsi"/>
                <w:smallCaps/>
              </w:rPr>
              <w:t>4.5.</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TIMELINE</w:t>
            </w:r>
            <w:r>
              <w:rPr>
                <w:webHidden/>
              </w:rPr>
              <w:tab/>
            </w:r>
            <w:r>
              <w:rPr>
                <w:webHidden/>
              </w:rPr>
              <w:fldChar w:fldCharType="begin"/>
            </w:r>
            <w:r>
              <w:rPr>
                <w:webHidden/>
              </w:rPr>
              <w:instrText xml:space="preserve"> PAGEREF _Toc135338970 \h </w:instrText>
            </w:r>
            <w:r>
              <w:rPr>
                <w:webHidden/>
              </w:rPr>
            </w:r>
            <w:r>
              <w:rPr>
                <w:webHidden/>
              </w:rPr>
              <w:fldChar w:fldCharType="separate"/>
            </w:r>
            <w:r w:rsidR="00C77196">
              <w:rPr>
                <w:webHidden/>
              </w:rPr>
              <w:t>11</w:t>
            </w:r>
            <w:r>
              <w:rPr>
                <w:webHidden/>
              </w:rPr>
              <w:fldChar w:fldCharType="end"/>
            </w:r>
          </w:hyperlink>
        </w:p>
        <w:p w14:paraId="1D853BFD" w14:textId="3F99668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Pr="00DA1C50">
              <w:rPr>
                <w:rStyle w:val="Hyperlink"/>
                <w:rFonts w:cstheme="majorHAnsi"/>
                <w:smallCaps/>
              </w:rPr>
              <w:t>4.6.</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EVALUATION CRITERIA</w:t>
            </w:r>
            <w:r>
              <w:rPr>
                <w:webHidden/>
              </w:rPr>
              <w:tab/>
            </w:r>
            <w:r>
              <w:rPr>
                <w:webHidden/>
              </w:rPr>
              <w:fldChar w:fldCharType="begin"/>
            </w:r>
            <w:r>
              <w:rPr>
                <w:webHidden/>
              </w:rPr>
              <w:instrText xml:space="preserve"> PAGEREF _Toc135338971 \h </w:instrText>
            </w:r>
            <w:r>
              <w:rPr>
                <w:webHidden/>
              </w:rPr>
            </w:r>
            <w:r>
              <w:rPr>
                <w:webHidden/>
              </w:rPr>
              <w:fldChar w:fldCharType="separate"/>
            </w:r>
            <w:r w:rsidR="00C77196">
              <w:rPr>
                <w:webHidden/>
              </w:rPr>
              <w:t>11</w:t>
            </w:r>
            <w:r>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negotiate with one or more bidders in respect to any aspect of submitted proposal</w:t>
      </w:r>
    </w:p>
    <w:p w14:paraId="6E00CA7B"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award another type of contract other than that described herein, or to award no 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lastRenderedPageBreak/>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5088799F" w14:textId="77777777" w:rsidR="00803603" w:rsidRDefault="00803603" w:rsidP="00A17D82">
      <w:pPr>
        <w:ind w:left="360"/>
        <w:jc w:val="both"/>
        <w:rPr>
          <w:rFonts w:ascii="Fira Sans" w:hAnsi="Fira Sans"/>
          <w:sz w:val="22"/>
          <w:szCs w:val="22"/>
        </w:rPr>
      </w:pPr>
    </w:p>
    <w:p w14:paraId="06017593" w14:textId="77777777" w:rsidR="00803603" w:rsidRDefault="00803603" w:rsidP="00A17D82">
      <w:pPr>
        <w:ind w:left="360"/>
        <w:jc w:val="both"/>
        <w:rPr>
          <w:rFonts w:ascii="Fira Sans" w:hAnsi="Fira Sans"/>
          <w:sz w:val="22"/>
          <w:szCs w:val="22"/>
        </w:rPr>
      </w:pPr>
    </w:p>
    <w:p w14:paraId="47772CF2" w14:textId="77777777" w:rsidR="00803603" w:rsidRDefault="00803603" w:rsidP="00A17D82">
      <w:pPr>
        <w:ind w:left="360"/>
        <w:jc w:val="both"/>
        <w:rPr>
          <w:rFonts w:ascii="Fira Sans" w:hAnsi="Fira Sans"/>
          <w:sz w:val="22"/>
          <w:szCs w:val="22"/>
        </w:rPr>
      </w:pPr>
    </w:p>
    <w:p w14:paraId="07402B97" w14:textId="77777777" w:rsidR="00803603" w:rsidRDefault="00803603" w:rsidP="00A17D82">
      <w:pPr>
        <w:ind w:left="360"/>
        <w:jc w:val="both"/>
        <w:rPr>
          <w:rFonts w:ascii="Fira Sans" w:hAnsi="Fira Sans"/>
          <w:sz w:val="22"/>
          <w:szCs w:val="22"/>
        </w:rPr>
      </w:pPr>
    </w:p>
    <w:p w14:paraId="08D65A91" w14:textId="77777777" w:rsidR="00803603" w:rsidRDefault="00803603" w:rsidP="00A17D82">
      <w:pPr>
        <w:ind w:left="360"/>
        <w:jc w:val="both"/>
        <w:rPr>
          <w:rFonts w:ascii="Fira Sans" w:hAnsi="Fira Sans"/>
          <w:sz w:val="22"/>
          <w:szCs w:val="22"/>
        </w:rPr>
      </w:pPr>
    </w:p>
    <w:p w14:paraId="06303BCD" w14:textId="77777777" w:rsidR="00803603" w:rsidRDefault="00803603" w:rsidP="00A17D82">
      <w:pPr>
        <w:ind w:left="360"/>
        <w:jc w:val="both"/>
        <w:rPr>
          <w:rFonts w:ascii="Fira Sans" w:hAnsi="Fira Sans"/>
          <w:sz w:val="22"/>
          <w:szCs w:val="22"/>
        </w:rPr>
      </w:pPr>
    </w:p>
    <w:p w14:paraId="520D805F" w14:textId="77777777" w:rsidR="00803603" w:rsidRDefault="00803603" w:rsidP="00A17D82">
      <w:pPr>
        <w:ind w:left="360"/>
        <w:jc w:val="both"/>
        <w:rPr>
          <w:rFonts w:ascii="Fira Sans" w:hAnsi="Fira Sans"/>
          <w:sz w:val="22"/>
          <w:szCs w:val="22"/>
        </w:rPr>
      </w:pPr>
    </w:p>
    <w:p w14:paraId="46C32D21" w14:textId="77777777" w:rsidR="00803603" w:rsidRDefault="00803603" w:rsidP="00A17D82">
      <w:pPr>
        <w:ind w:left="360"/>
        <w:jc w:val="both"/>
        <w:rPr>
          <w:rFonts w:ascii="Fira Sans" w:hAnsi="Fira Sans"/>
          <w:sz w:val="22"/>
          <w:szCs w:val="22"/>
        </w:rPr>
      </w:pPr>
    </w:p>
    <w:p w14:paraId="17D913B5" w14:textId="77777777" w:rsidR="00803603" w:rsidRDefault="00803603" w:rsidP="00A17D82">
      <w:pPr>
        <w:ind w:left="360"/>
        <w:jc w:val="both"/>
        <w:rPr>
          <w:rFonts w:ascii="Fira Sans" w:hAnsi="Fira Sans"/>
          <w:sz w:val="22"/>
          <w:szCs w:val="22"/>
        </w:rPr>
      </w:pPr>
    </w:p>
    <w:p w14:paraId="6E56E4F2" w14:textId="77777777" w:rsidR="00803603" w:rsidRDefault="00803603" w:rsidP="00A17D82">
      <w:pPr>
        <w:ind w:left="360"/>
        <w:jc w:val="both"/>
        <w:rPr>
          <w:rFonts w:ascii="Fira Sans" w:hAnsi="Fira Sans"/>
          <w:sz w:val="22"/>
          <w:szCs w:val="22"/>
        </w:rPr>
      </w:pPr>
    </w:p>
    <w:p w14:paraId="26005BC1" w14:textId="77777777" w:rsidR="00803603" w:rsidRDefault="00803603" w:rsidP="00A17D82">
      <w:pPr>
        <w:ind w:left="360"/>
        <w:jc w:val="both"/>
        <w:rPr>
          <w:rFonts w:ascii="Fira Sans" w:hAnsi="Fira Sans"/>
          <w:sz w:val="22"/>
          <w:szCs w:val="22"/>
        </w:rPr>
      </w:pPr>
    </w:p>
    <w:p w14:paraId="0F40CB1E" w14:textId="77777777" w:rsidR="00803603" w:rsidRDefault="00803603" w:rsidP="00A17D82">
      <w:pPr>
        <w:ind w:left="360"/>
        <w:jc w:val="both"/>
        <w:rPr>
          <w:rFonts w:ascii="Fira Sans" w:hAnsi="Fira Sans"/>
          <w:sz w:val="22"/>
          <w:szCs w:val="22"/>
        </w:rPr>
      </w:pPr>
    </w:p>
    <w:p w14:paraId="7319CEC9" w14:textId="77777777" w:rsidR="00803603" w:rsidRDefault="00803603" w:rsidP="00A17D82">
      <w:pPr>
        <w:ind w:left="360"/>
        <w:jc w:val="both"/>
        <w:rPr>
          <w:rFonts w:ascii="Fira Sans" w:hAnsi="Fira Sans"/>
          <w:sz w:val="22"/>
          <w:szCs w:val="22"/>
        </w:rPr>
      </w:pPr>
    </w:p>
    <w:p w14:paraId="1A6C21DC" w14:textId="77777777" w:rsidR="00803603" w:rsidRDefault="00803603" w:rsidP="00A17D82">
      <w:pPr>
        <w:ind w:left="360"/>
        <w:jc w:val="both"/>
        <w:rPr>
          <w:rFonts w:ascii="Fira Sans" w:hAnsi="Fira Sans"/>
          <w:sz w:val="22"/>
          <w:szCs w:val="22"/>
        </w:rPr>
      </w:pPr>
    </w:p>
    <w:p w14:paraId="45605D47" w14:textId="77777777" w:rsidR="00803603" w:rsidRDefault="00803603" w:rsidP="00A17D82">
      <w:pPr>
        <w:ind w:left="360"/>
        <w:jc w:val="both"/>
        <w:rPr>
          <w:rFonts w:ascii="Fira Sans" w:hAnsi="Fira Sans"/>
          <w:sz w:val="22"/>
          <w:szCs w:val="22"/>
        </w:rPr>
      </w:pPr>
    </w:p>
    <w:p w14:paraId="02E9C5EE" w14:textId="77777777" w:rsidR="00803603" w:rsidRDefault="00803603" w:rsidP="00A17D82">
      <w:pPr>
        <w:ind w:left="360"/>
        <w:jc w:val="both"/>
        <w:rPr>
          <w:rFonts w:ascii="Fira Sans" w:hAnsi="Fira Sans"/>
          <w:sz w:val="22"/>
          <w:szCs w:val="22"/>
        </w:rPr>
      </w:pPr>
    </w:p>
    <w:p w14:paraId="63958E61" w14:textId="77777777" w:rsidR="00803603" w:rsidRDefault="00803603" w:rsidP="00A17D82">
      <w:pPr>
        <w:ind w:left="360"/>
        <w:jc w:val="both"/>
        <w:rPr>
          <w:rFonts w:ascii="Fira Sans" w:hAnsi="Fira Sans"/>
          <w:sz w:val="22"/>
          <w:szCs w:val="22"/>
        </w:rPr>
      </w:pPr>
    </w:p>
    <w:p w14:paraId="01B46674" w14:textId="77777777" w:rsidR="00803603" w:rsidRDefault="00803603" w:rsidP="00A17D82">
      <w:pPr>
        <w:ind w:left="360"/>
        <w:jc w:val="both"/>
        <w:rPr>
          <w:rFonts w:ascii="Fira Sans" w:hAnsi="Fira Sans"/>
          <w:sz w:val="22"/>
          <w:szCs w:val="22"/>
        </w:rPr>
      </w:pPr>
    </w:p>
    <w:p w14:paraId="78770F7A" w14:textId="77777777" w:rsidR="00803603" w:rsidRDefault="00803603" w:rsidP="00A17D82">
      <w:pPr>
        <w:ind w:left="360"/>
        <w:jc w:val="both"/>
        <w:rPr>
          <w:rFonts w:ascii="Fira Sans" w:hAnsi="Fira Sans"/>
          <w:sz w:val="22"/>
          <w:szCs w:val="22"/>
        </w:rPr>
      </w:pPr>
    </w:p>
    <w:p w14:paraId="677A76FF" w14:textId="77777777" w:rsidR="00803603" w:rsidRDefault="00803603" w:rsidP="00A17D82">
      <w:pPr>
        <w:ind w:left="360"/>
        <w:jc w:val="both"/>
        <w:rPr>
          <w:rFonts w:ascii="Fira Sans" w:hAnsi="Fira Sans"/>
          <w:sz w:val="22"/>
          <w:szCs w:val="22"/>
        </w:rPr>
      </w:pPr>
    </w:p>
    <w:p w14:paraId="2658F4D5" w14:textId="77777777" w:rsidR="00803603" w:rsidRDefault="00803603" w:rsidP="00A17D82">
      <w:pPr>
        <w:ind w:left="360"/>
        <w:jc w:val="both"/>
        <w:rPr>
          <w:rFonts w:ascii="Fira Sans" w:hAnsi="Fira Sans"/>
          <w:sz w:val="22"/>
          <w:szCs w:val="22"/>
        </w:rPr>
      </w:pPr>
    </w:p>
    <w:p w14:paraId="3B9821F6" w14:textId="77777777" w:rsidR="00803603" w:rsidRDefault="00803603" w:rsidP="00A17D82">
      <w:pPr>
        <w:ind w:left="360"/>
        <w:jc w:val="both"/>
        <w:rPr>
          <w:rFonts w:ascii="Fira Sans" w:hAnsi="Fira Sans"/>
          <w:sz w:val="22"/>
          <w:szCs w:val="22"/>
        </w:rPr>
      </w:pPr>
    </w:p>
    <w:p w14:paraId="5EB94D13" w14:textId="77777777" w:rsidR="00803603" w:rsidRDefault="00803603" w:rsidP="00A17D82">
      <w:pPr>
        <w:ind w:left="360"/>
        <w:jc w:val="both"/>
        <w:rPr>
          <w:rFonts w:ascii="Fira Sans" w:hAnsi="Fira Sans"/>
          <w:sz w:val="22"/>
          <w:szCs w:val="22"/>
        </w:rPr>
      </w:pPr>
    </w:p>
    <w:p w14:paraId="3F524C30" w14:textId="77777777" w:rsidR="00803603" w:rsidRDefault="00803603" w:rsidP="00A17D82">
      <w:pPr>
        <w:ind w:left="360"/>
        <w:jc w:val="both"/>
        <w:rPr>
          <w:rFonts w:ascii="Fira Sans" w:hAnsi="Fira Sans"/>
          <w:sz w:val="22"/>
          <w:szCs w:val="22"/>
        </w:rPr>
      </w:pPr>
    </w:p>
    <w:p w14:paraId="11FD72C7" w14:textId="77777777" w:rsidR="00803603" w:rsidRDefault="00803603" w:rsidP="00A17D82">
      <w:pPr>
        <w:ind w:left="360"/>
        <w:jc w:val="both"/>
        <w:rPr>
          <w:rFonts w:ascii="Fira Sans" w:hAnsi="Fira Sans"/>
          <w:sz w:val="22"/>
          <w:szCs w:val="22"/>
        </w:rPr>
      </w:pPr>
    </w:p>
    <w:p w14:paraId="29506850" w14:textId="77777777" w:rsidR="00803603" w:rsidRDefault="00803603" w:rsidP="00A17D82">
      <w:pPr>
        <w:ind w:left="360"/>
        <w:jc w:val="both"/>
        <w:rPr>
          <w:rFonts w:ascii="Fira Sans" w:hAnsi="Fira Sans"/>
          <w:sz w:val="22"/>
          <w:szCs w:val="22"/>
        </w:rPr>
      </w:pP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lastRenderedPageBreak/>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2" w:name="_Toc135338964"/>
      <w:r>
        <w:rPr>
          <w:rFonts w:ascii="Fira Sans" w:hAnsi="Fira Sans" w:cstheme="majorHAnsi"/>
          <w:smallCaps/>
          <w:sz w:val="24"/>
          <w:szCs w:val="24"/>
        </w:rPr>
        <w:t>BIDDER’S DECLARATION</w:t>
      </w:r>
      <w:bookmarkEnd w:id="12"/>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3B66318B" w14:textId="77777777" w:rsidR="00F27452" w:rsidRDefault="00F27452" w:rsidP="00A17D82">
      <w:pPr>
        <w:ind w:left="360"/>
        <w:contextualSpacing/>
        <w:jc w:val="both"/>
        <w:rPr>
          <w:rFonts w:ascii="Fira Sans" w:hAnsi="Fira Sans" w:cstheme="majorHAnsi"/>
          <w:sz w:val="22"/>
          <w:szCs w:val="22"/>
        </w:rPr>
      </w:pPr>
    </w:p>
    <w:p w14:paraId="2A4AA222" w14:textId="77777777" w:rsidR="005360BC" w:rsidRDefault="005360BC" w:rsidP="00A17D82">
      <w:pPr>
        <w:ind w:left="360"/>
        <w:contextualSpacing/>
        <w:jc w:val="both"/>
        <w:rPr>
          <w:rFonts w:ascii="Fira Sans" w:hAnsi="Fira Sans" w:cstheme="majorHAnsi"/>
          <w:sz w:val="22"/>
          <w:szCs w:val="22"/>
        </w:rPr>
      </w:pPr>
    </w:p>
    <w:p w14:paraId="437F4A97" w14:textId="77777777" w:rsidR="005360BC" w:rsidRDefault="005360BC" w:rsidP="00A17D82">
      <w:pPr>
        <w:ind w:left="360"/>
        <w:contextualSpacing/>
        <w:jc w:val="both"/>
        <w:rPr>
          <w:rFonts w:ascii="Fira Sans" w:hAnsi="Fira Sans" w:cstheme="majorHAnsi"/>
          <w:sz w:val="22"/>
          <w:szCs w:val="22"/>
        </w:rPr>
      </w:pPr>
    </w:p>
    <w:p w14:paraId="68FB627F" w14:textId="77777777" w:rsidR="00803603" w:rsidRDefault="00803603" w:rsidP="00A17D82">
      <w:pPr>
        <w:ind w:left="360"/>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lastRenderedPageBreak/>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5077BE3D" w14:textId="29C902C1" w:rsidR="00757049" w:rsidRPr="00413E3C" w:rsidRDefault="00803603" w:rsidP="00757049">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hyperlink r:id="rId16" w:history="1">
        <w:r w:rsidR="008A7F6C" w:rsidRPr="00757049">
          <w:rPr>
            <w:rStyle w:val="Hyperlink"/>
            <w:rFonts w:ascii="Fira Sans" w:hAnsi="Fira Sans" w:cstheme="majorHAnsi"/>
            <w:sz w:val="22"/>
            <w:highlight w:val="yellow"/>
          </w:rPr>
          <w:t>som.consultant@care.org</w:t>
        </w:r>
      </w:hyperlink>
      <w:r w:rsidRPr="00757049">
        <w:rPr>
          <w:rFonts w:ascii="Fira Sans" w:hAnsi="Fira Sans" w:cstheme="majorHAnsi"/>
          <w:sz w:val="22"/>
          <w:highlight w:val="yellow"/>
        </w:rPr>
        <w:t>)</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Pr="00757049">
        <w:rPr>
          <w:rFonts w:ascii="Fira Sans" w:hAnsi="Fira Sans" w:cstheme="majorHAnsi"/>
          <w:b/>
          <w:sz w:val="22"/>
          <w:highlight w:val="yellow"/>
          <w:u w:val="single"/>
        </w:rPr>
        <w:t>[</w:t>
      </w:r>
      <w:r w:rsidR="00566B38">
        <w:rPr>
          <w:rFonts w:ascii="Fira Sans" w:hAnsi="Fira Sans" w:cstheme="majorHAnsi"/>
          <w:b/>
          <w:sz w:val="22"/>
          <w:u w:val="single"/>
        </w:rPr>
        <w:t>07/04/2026</w:t>
      </w:r>
    </w:p>
    <w:p w14:paraId="1CC9FD68" w14:textId="77777777" w:rsidR="00757049" w:rsidRPr="00413E3C" w:rsidRDefault="00757049" w:rsidP="00757049">
      <w:pPr>
        <w:contextualSpacing/>
        <w:jc w:val="both"/>
        <w:rPr>
          <w:rFonts w:ascii="Fira Sans" w:hAnsi="Fira Sans" w:cstheme="majorHAnsi"/>
          <w:sz w:val="22"/>
          <w:u w:val="single"/>
        </w:rPr>
      </w:pPr>
    </w:p>
    <w:p w14:paraId="1A623FAC" w14:textId="0C0B510E" w:rsidR="00803603" w:rsidRPr="00413E3C" w:rsidRDefault="00803603" w:rsidP="00803603">
      <w:pPr>
        <w:ind w:left="360"/>
        <w:contextualSpacing/>
        <w:jc w:val="both"/>
        <w:rPr>
          <w:rFonts w:ascii="Fira Sans" w:hAnsi="Fira Sans" w:cstheme="majorHAnsi"/>
          <w:b/>
          <w:sz w:val="22"/>
          <w:u w:val="single"/>
        </w:rPr>
      </w:pPr>
      <w:r w:rsidRPr="00413E3C">
        <w:rPr>
          <w:rFonts w:ascii="Fira Sans" w:hAnsi="Fira Sans" w:cstheme="majorHAnsi"/>
          <w:b/>
          <w:sz w:val="22"/>
          <w:highlight w:val="yellow"/>
          <w:u w:val="single"/>
        </w:rPr>
        <w:t>.</w:t>
      </w:r>
    </w:p>
    <w:p w14:paraId="463174F0" w14:textId="77777777" w:rsidR="00803603" w:rsidRPr="00413E3C" w:rsidRDefault="00803603" w:rsidP="00803603">
      <w:pPr>
        <w:contextualSpacing/>
        <w:jc w:val="both"/>
        <w:rPr>
          <w:rFonts w:ascii="Fira Sans" w:hAnsi="Fira Sans" w:cstheme="majorHAnsi"/>
          <w:sz w:val="22"/>
          <w:u w:val="single"/>
        </w:rPr>
      </w:pPr>
    </w:p>
    <w:p w14:paraId="725FF1A7" w14:textId="77192CF8" w:rsidR="00803603" w:rsidRPr="00413E3C" w:rsidRDefault="00803603" w:rsidP="46A5E23E">
      <w:pPr>
        <w:ind w:left="360"/>
        <w:contextualSpacing/>
        <w:jc w:val="both"/>
        <w:rPr>
          <w:rFonts w:ascii="Fira Sans" w:hAnsi="Fira Sans" w:cstheme="majorBidi"/>
          <w:sz w:val="22"/>
          <w:szCs w:val="22"/>
        </w:rPr>
      </w:pPr>
      <w:r w:rsidRPr="46A5E23E">
        <w:rPr>
          <w:rFonts w:ascii="Fira Sans" w:hAnsi="Fira Sans" w:cstheme="majorBidi"/>
          <w:sz w:val="22"/>
          <w:szCs w:val="22"/>
        </w:rPr>
        <w:t xml:space="preserve">Proposals will be accepted </w:t>
      </w:r>
      <w:r w:rsidRPr="00757049">
        <w:rPr>
          <w:rFonts w:ascii="Fira Sans" w:hAnsi="Fira Sans" w:cstheme="majorBidi"/>
          <w:sz w:val="22"/>
          <w:szCs w:val="22"/>
          <w:highlight w:val="yellow"/>
        </w:rPr>
        <w:t xml:space="preserve">until </w:t>
      </w:r>
      <w:r w:rsidR="00566B38">
        <w:rPr>
          <w:rFonts w:ascii="Fira Sans" w:hAnsi="Fira Sans" w:cstheme="majorHAnsi"/>
          <w:b/>
          <w:sz w:val="22"/>
          <w:u w:val="single"/>
        </w:rPr>
        <w:t>07/04/2026</w:t>
      </w:r>
      <w:r w:rsidRPr="46A5E23E">
        <w:rPr>
          <w:rFonts w:ascii="Fira Sans" w:hAnsi="Fira Sans" w:cstheme="majorBidi"/>
          <w:b/>
          <w:bCs/>
          <w:sz w:val="22"/>
          <w:szCs w:val="22"/>
        </w:rPr>
        <w:t xml:space="preserve"> delivered via email solely to </w:t>
      </w:r>
      <w:r w:rsidRPr="46A5E23E">
        <w:rPr>
          <w:rFonts w:ascii="Fira Sans" w:hAnsi="Fira Sans" w:cstheme="majorBidi"/>
          <w:sz w:val="22"/>
          <w:szCs w:val="22"/>
          <w:highlight w:val="yellow"/>
        </w:rPr>
        <w:t>[Procurement Staff’s Name]</w:t>
      </w:r>
      <w:r w:rsidRPr="46A5E23E">
        <w:rPr>
          <w:rFonts w:ascii="Fira Sans" w:hAnsi="Fira Sans" w:cstheme="majorBidi"/>
          <w:sz w:val="22"/>
          <w:szCs w:val="22"/>
        </w:rPr>
        <w:t xml:space="preserve"> </w:t>
      </w:r>
      <w:r w:rsidRPr="46A5E23E">
        <w:rPr>
          <w:rFonts w:ascii="Fira Sans" w:hAnsi="Fira Sans" w:cstheme="majorBidi"/>
          <w:sz w:val="22"/>
          <w:szCs w:val="22"/>
          <w:highlight w:val="yellow"/>
        </w:rPr>
        <w:t>(procurement staff’s active email address)</w:t>
      </w:r>
      <w:r w:rsidRPr="46A5E23E">
        <w:rPr>
          <w:rFonts w:ascii="Fira Sans" w:hAnsi="Fira Sans" w:cstheme="majorBidi"/>
          <w:sz w:val="22"/>
          <w:szCs w:val="22"/>
        </w:rPr>
        <w:t>, no later than the above specified date.</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4AB0BC8D" w14:textId="68AE965C" w:rsidR="00D053CE" w:rsidRPr="00DB6473" w:rsidRDefault="00803603" w:rsidP="00D053CE">
      <w:pPr>
        <w:jc w:val="center"/>
        <w:rPr>
          <w:rFonts w:ascii="Segoe UI Semilight" w:eastAsia="Yu Mincho Light" w:hAnsi="Segoe UI Semilight" w:cs="Segoe UI Semilight"/>
          <w:b/>
          <w:bCs/>
          <w:u w:val="single"/>
          <w:lang w:val="en-CA"/>
        </w:rPr>
      </w:pPr>
      <w:r w:rsidRPr="00413E3C">
        <w:rPr>
          <w:rFonts w:ascii="Fira Sans" w:hAnsi="Fira Sans" w:cstheme="majorHAnsi"/>
          <w:sz w:val="22"/>
        </w:rPr>
        <w:t xml:space="preserve">CARE is issuing this RFP (Request for Proposal) soliciting qualified bidders to submit proposals intended for the </w:t>
      </w:r>
      <w:r w:rsidRPr="00413E3C">
        <w:rPr>
          <w:rFonts w:ascii="Fira Sans" w:hAnsi="Fira Sans" w:cstheme="majorHAnsi"/>
          <w:sz w:val="22"/>
          <w:highlight w:val="yellow"/>
        </w:rPr>
        <w:t>[</w:t>
      </w:r>
      <w:r w:rsidR="00EC0F32" w:rsidRPr="00EC0F32">
        <w:rPr>
          <w:rFonts w:ascii="Fira Sans" w:hAnsi="Fira Sans" w:cstheme="majorHAnsi"/>
          <w:b/>
          <w:smallCaps/>
          <w:sz w:val="24"/>
          <w:szCs w:val="24"/>
          <w:highlight w:val="yellow"/>
        </w:rPr>
        <w:t xml:space="preserve">ToR </w:t>
      </w:r>
      <w:r w:rsidR="005360BC" w:rsidRPr="000D43B5">
        <w:rPr>
          <w:rFonts w:ascii="Trebuchet MS" w:hAnsi="Trebuchet MS"/>
          <w:b/>
          <w:bCs/>
          <w:sz w:val="22"/>
          <w:szCs w:val="22"/>
          <w:lang w:eastAsia="en-GB"/>
        </w:rPr>
        <w:t>Conflict Mapping and Context Analysis in Hiraan Region, Hirshabelle State of Somalia</w:t>
      </w:r>
    </w:p>
    <w:p w14:paraId="09B02E53" w14:textId="6CBA727A" w:rsidR="00803603" w:rsidRPr="00413E3C" w:rsidRDefault="00803603" w:rsidP="00803603">
      <w:pPr>
        <w:ind w:left="360"/>
        <w:contextualSpacing/>
        <w:jc w:val="both"/>
        <w:rPr>
          <w:rFonts w:ascii="Fira Sans" w:hAnsi="Fira Sans" w:cstheme="majorHAnsi"/>
          <w:sz w:val="22"/>
        </w:rPr>
      </w:pPr>
    </w:p>
    <w:p w14:paraId="46EDD6EE" w14:textId="77777777" w:rsidR="00803603" w:rsidRPr="00413E3C" w:rsidRDefault="00803603" w:rsidP="00803603">
      <w:pPr>
        <w:ind w:left="360"/>
        <w:contextualSpacing/>
        <w:jc w:val="both"/>
        <w:rPr>
          <w:rFonts w:ascii="Fira Sans" w:hAnsi="Fira Sans" w:cstheme="majorHAnsi"/>
          <w:sz w:val="22"/>
        </w:rPr>
      </w:pPr>
    </w:p>
    <w:p w14:paraId="2D5B4BD1" w14:textId="4703BA36"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u w:val="single"/>
        </w:rPr>
        <w:lastRenderedPageBreak/>
        <w:t>This RFP is an invitation to bid, not an offer of contract.</w:t>
      </w:r>
      <w:r w:rsidRPr="00413E3C">
        <w:rPr>
          <w:rFonts w:ascii="Fira Sans" w:hAnsi="Fira Sans" w:cstheme="majorHAnsi"/>
          <w:sz w:val="22"/>
        </w:rPr>
        <w:t xml:space="preserve">  Bidders must submit a response that complies with </w:t>
      </w:r>
      <w:r w:rsidR="002F05E4" w:rsidRPr="00413E3C">
        <w:rPr>
          <w:rFonts w:ascii="Fira Sans" w:hAnsi="Fira Sans" w:cstheme="majorHAnsi"/>
          <w:sz w:val="22"/>
        </w:rPr>
        <w:t>the minimum</w:t>
      </w:r>
      <w:r w:rsidRPr="00413E3C">
        <w:rPr>
          <w:rFonts w:ascii="Fira Sans" w:hAnsi="Fira Sans" w:cstheme="majorHAnsi"/>
          <w:sz w:val="22"/>
        </w:rPr>
        <w:t xml:space="preserve"> requirements contained herein.</w:t>
      </w:r>
    </w:p>
    <w:p w14:paraId="22786539" w14:textId="77777777" w:rsidR="00803603" w:rsidRPr="00166A77" w:rsidRDefault="00803603" w:rsidP="00803603">
      <w:pPr>
        <w:rPr>
          <w:rFonts w:ascii="Fira Sans" w:hAnsi="Fira Sans"/>
          <w:sz w:val="26"/>
          <w:szCs w:val="26"/>
        </w:rPr>
      </w:pPr>
    </w:p>
    <w:p w14:paraId="7FCFFC71"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8"/>
      <w:r>
        <w:rPr>
          <w:rFonts w:ascii="Fira Sans" w:hAnsi="Fira Sans" w:cstheme="majorHAnsi"/>
          <w:smallCaps/>
          <w:sz w:val="24"/>
          <w:szCs w:val="24"/>
        </w:rPr>
        <w:t>PROJECT OVERVIEW</w:t>
      </w:r>
      <w:bookmarkEnd w:id="16"/>
    </w:p>
    <w:p w14:paraId="691478DA" w14:textId="77777777" w:rsidR="00803603"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rPr>
        <w:t xml:space="preserve">CARE is seeking a provider to submit proposals intended for the </w:t>
      </w:r>
      <w:r w:rsidRPr="00413E3C">
        <w:rPr>
          <w:rFonts w:ascii="Fira Sans" w:hAnsi="Fira Sans" w:cstheme="majorHAnsi"/>
          <w:sz w:val="22"/>
          <w:highlight w:val="yellow"/>
        </w:rPr>
        <w:t>[provide requirement description]</w:t>
      </w:r>
    </w:p>
    <w:p w14:paraId="27C2C6B1" w14:textId="77777777" w:rsidR="005F0025" w:rsidRPr="000D43B5" w:rsidRDefault="005F0025" w:rsidP="005F0025">
      <w:pPr>
        <w:spacing w:before="100" w:beforeAutospacing="1" w:after="100" w:afterAutospacing="1"/>
        <w:jc w:val="center"/>
        <w:outlineLvl w:val="0"/>
        <w:rPr>
          <w:rFonts w:ascii="Trebuchet MS" w:hAnsi="Trebuchet MS"/>
          <w:b/>
          <w:bCs/>
          <w:kern w:val="36"/>
          <w:sz w:val="22"/>
          <w:szCs w:val="22"/>
          <w:lang w:eastAsia="en-GB"/>
        </w:rPr>
      </w:pPr>
      <w:r w:rsidRPr="000D43B5">
        <w:rPr>
          <w:rFonts w:ascii="Trebuchet MS" w:hAnsi="Trebuchet MS"/>
          <w:b/>
          <w:bCs/>
          <w:kern w:val="36"/>
          <w:sz w:val="22"/>
          <w:szCs w:val="22"/>
          <w:lang w:eastAsia="en-GB"/>
        </w:rPr>
        <w:t xml:space="preserve">Terms of reference </w:t>
      </w:r>
      <w:r w:rsidRPr="000D43B5">
        <w:rPr>
          <w:rFonts w:ascii="Trebuchet MS" w:hAnsi="Trebuchet MS"/>
          <w:b/>
          <w:bCs/>
          <w:sz w:val="22"/>
          <w:szCs w:val="22"/>
          <w:lang w:eastAsia="en-GB"/>
        </w:rPr>
        <w:t>for Conflict Mapping and Context Analysis in Hiraan Region, Hirshabelle State of Somalia</w:t>
      </w:r>
    </w:p>
    <w:p w14:paraId="764D370F" w14:textId="77777777" w:rsidR="005F0025" w:rsidRPr="000D43B5" w:rsidRDefault="005F0025" w:rsidP="005F0025">
      <w:pPr>
        <w:pStyle w:val="ListParagraph"/>
        <w:numPr>
          <w:ilvl w:val="0"/>
          <w:numId w:val="49"/>
        </w:numPr>
        <w:spacing w:before="100" w:beforeAutospacing="1" w:after="100" w:afterAutospacing="1" w:line="240" w:lineRule="auto"/>
        <w:outlineLvl w:val="0"/>
        <w:rPr>
          <w:rFonts w:ascii="Trebuchet MS" w:eastAsia="Times New Roman" w:hAnsi="Trebuchet MS"/>
          <w:b/>
          <w:bCs/>
          <w:kern w:val="36"/>
          <w:lang w:eastAsia="en-GB"/>
        </w:rPr>
      </w:pPr>
      <w:r w:rsidRPr="000D43B5">
        <w:rPr>
          <w:rFonts w:ascii="Trebuchet MS" w:eastAsia="Times New Roman" w:hAnsi="Trebuchet MS"/>
          <w:b/>
          <w:bCs/>
          <w:kern w:val="36"/>
          <w:lang w:eastAsia="en-GB"/>
        </w:rPr>
        <w:t>Background and Context</w:t>
      </w:r>
    </w:p>
    <w:p w14:paraId="0B463496" w14:textId="77777777" w:rsidR="005F0025" w:rsidRPr="00DD210C" w:rsidRDefault="005F0025" w:rsidP="005F0025">
      <w:pPr>
        <w:spacing w:before="100" w:beforeAutospacing="1" w:after="100" w:afterAutospacing="1"/>
        <w:outlineLvl w:val="1"/>
        <w:rPr>
          <w:rFonts w:ascii="Trebuchet MS" w:hAnsi="Trebuchet MS"/>
          <w:sz w:val="22"/>
          <w:szCs w:val="22"/>
          <w:lang w:eastAsia="en-GB"/>
        </w:rPr>
      </w:pPr>
      <w:r w:rsidRPr="000D43B5">
        <w:rPr>
          <w:rFonts w:ascii="Trebuchet MS" w:hAnsi="Trebuchet MS"/>
          <w:sz w:val="22"/>
          <w:szCs w:val="22"/>
          <w:lang w:eastAsia="en-GB"/>
        </w:rPr>
        <w:t>Somalia has experienced prolonged political instability and violent conflict since the collapse of the central government in 1991. The breakdown of state institutions resulted in the fragmentation of political authority, the emergence of armed factions, and the proliferation of clan-based militias competing for territorial control, economic resources, and political influence. Over the past three decades, Somalia’s conflict landscape has evolved into a complex system characterized by overlapping dynamics including clan competition, violent extremist insurgency, contested governance arrangements, and disputes over natural resources.</w:t>
      </w:r>
    </w:p>
    <w:p w14:paraId="1F5C14F8"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Following the establishment of the Federal Government of Somalia (FGS) in 2012, significant efforts have been made to rebuild state institutions and advance the federalization process through the creation of Federal Member States (FMS). The federal governance framework aims to decentralize authority, promote inclusive political representation, and strengthen governance structures at regional and district levels. However, the federalization process has also introduced new political dynamics, including tensions between federal and state authorities, disputes over power-sharing arrangements, and debates concerning the distribution of political authority and resources among different regions and communities. At the same time, Somalia’s conflict dynamics continue to be influenced by entrenched clan identities, competition over land and natural resources, weak institutional capacity, economic marginalization, and the persistent threat posed by the armed extremist group Al-Shabaab, particularly in rural areas where state presence remains limited.</w:t>
      </w:r>
    </w:p>
    <w:p w14:paraId="2A9D2398"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Hirshabelle State was formally established in 2016 as part of Somalia’s federalization process through the merger of the Hiran and Middle Shabelle regions. While the formation of Hirshabelle represented an important step toward strengthening regional governance, it also generated political contestation among local stakeholders regarding issues of representation, power-sharing, and the distribution of administrative authority between the two regions. As a result, the governance landscape in Hirshabelle continues to be characterized by evolving institutional arrangements, limited administrative capacity, and ongoing negotiations among political actors, clan leaders, and community representatives. District administrations often face significant challenges in delivering public services, maintaining security, and effectively managing disputes due to resource constraints and institutional limitations.</w:t>
      </w:r>
    </w:p>
    <w:p w14:paraId="696B4C38"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lastRenderedPageBreak/>
        <w:t>Within this context, the Hiran Region occupies a strategically significant position in Hirshabelle State. The regional capital, Beledweyne, serves as an important economic and transportation hub linking central Somalia with cross-border trade routes connecting Ethiopia and other parts of the country. The region also benefits from the presence of the Shabelle River, which supports agricultural production and agro-pastoral livelihoods. Despite these advantages, Hiran faces substantial development challenges, including limited infrastructure, high unemployment, and chronic livelihood insecurity among communities. Environmental pressures such as recurrent flooding along the Shabelle River and periodic droughts further exacerbate these challenges by disrupting agricultural production, displacing rural populations, and intensifying competition over grazing land and water resources.</w:t>
      </w:r>
    </w:p>
    <w:p w14:paraId="5457DD8E"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Hiran has also experienced persistent insecurity linked to both localized inter-clan conflicts and the broader insurgency involving Al-Shabaab. The region has historically served as an important operational corridor for the group due to its strategic location and mobility routes. In recent years, however, community-led resistance movements have emerged in response to the group’s presence. Local militia mobilizations commonly referred to as </w:t>
      </w:r>
      <w:r w:rsidRPr="00DD210C">
        <w:rPr>
          <w:rFonts w:ascii="Trebuchet MS" w:hAnsi="Trebuchet MS"/>
          <w:i/>
          <w:iCs/>
          <w:sz w:val="22"/>
          <w:szCs w:val="22"/>
          <w:lang w:eastAsia="en-GB"/>
        </w:rPr>
        <w:t xml:space="preserve">Ma’awisley </w:t>
      </w:r>
      <w:r w:rsidRPr="000D43B5">
        <w:rPr>
          <w:rFonts w:ascii="Trebuchet MS" w:hAnsi="Trebuchet MS"/>
          <w:sz w:val="22"/>
          <w:szCs w:val="22"/>
          <w:lang w:eastAsia="en-GB"/>
        </w:rPr>
        <w:t>have supported government-led counter-insurgency operations and contributed to altering the security landscape in several districts. While these efforts have weakened insurgent control in certain areas, they have also introduced new governance and security challenges related to militia coordination, command structures, and the management of local security arrangements.</w:t>
      </w:r>
    </w:p>
    <w:p w14:paraId="49DB68ED" w14:textId="77777777" w:rsidR="005F0025" w:rsidRPr="00DD210C"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At the same time, unresolved clan disputes, political rivalries, and competition over administrative authority continue to generate localized tensions within the region. Environmental shocks such as drought and flooding further interact with these social and political dynamics, intensifying competition over scarce resources and increasing the potential for conflict. The interaction between insurgency dynamics, community mobilization, governance challenges, and resource competition creates a complex and evolving conflict environment in Hiran Region. Given these interlinked political, social, security, and environmental dynamics, there is a need for a comprehensive conflict mapping and context analysis to better understand the drivers, actors, and patterns of conflict in the region. </w:t>
      </w:r>
    </w:p>
    <w:p w14:paraId="01552BDC"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DD210C">
        <w:rPr>
          <w:rFonts w:ascii="Trebuchet MS" w:hAnsi="Trebuchet MS"/>
          <w:sz w:val="22"/>
          <w:szCs w:val="22"/>
          <w:lang w:eastAsia="en-GB"/>
        </w:rPr>
        <w:t xml:space="preserve">This analysis will be carried out under the CARE led Puntland and Galmudug Peace Initiative project. Whilst the project is not operational in Hirshabelle state, the region has been chosen as a climate-conflict hotspot with a view to </w:t>
      </w:r>
      <w:r w:rsidRPr="000D43B5">
        <w:rPr>
          <w:rFonts w:ascii="Trebuchet MS" w:hAnsi="Trebuchet MS"/>
          <w:sz w:val="22"/>
          <w:szCs w:val="22"/>
          <w:lang w:eastAsia="en-GB"/>
        </w:rPr>
        <w:t>providing an evidence-based foundation to inform future conflict-sensitive programming, strengthen peacebuilding efforts, and support governance and development initiatives aimed at promoting stability and resilience in Hiran Region and across Hirshabelle State.</w:t>
      </w:r>
    </w:p>
    <w:p w14:paraId="3B804FA5" w14:textId="77777777" w:rsidR="005F0025" w:rsidRPr="000D43B5" w:rsidRDefault="005F0025" w:rsidP="005F0025">
      <w:pPr>
        <w:pStyle w:val="ListParagraph"/>
        <w:numPr>
          <w:ilvl w:val="0"/>
          <w:numId w:val="49"/>
        </w:numPr>
        <w:spacing w:before="100" w:beforeAutospacing="1" w:after="100" w:afterAutospacing="1" w:line="240" w:lineRule="auto"/>
        <w:outlineLvl w:val="0"/>
        <w:rPr>
          <w:rFonts w:ascii="Trebuchet MS" w:eastAsia="Times New Roman" w:hAnsi="Trebuchet MS"/>
          <w:b/>
          <w:bCs/>
          <w:lang w:eastAsia="en-GB"/>
        </w:rPr>
      </w:pPr>
      <w:r w:rsidRPr="000D43B5">
        <w:rPr>
          <w:rFonts w:ascii="Trebuchet MS" w:eastAsia="Times New Roman" w:hAnsi="Trebuchet MS"/>
          <w:b/>
          <w:bCs/>
          <w:lang w:eastAsia="en-GB"/>
        </w:rPr>
        <w:t>Rationale for Conducting the Conflict Mapping</w:t>
      </w:r>
    </w:p>
    <w:p w14:paraId="447C33AD"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Given the multidimensional nature of conflict dynamics in Hiran Region, there is a need for a comprehensive and systematic analysis that examines these dynamics in an integrated and evidence-based manner. Understanding the underlying drivers of conflict, the relationships between key actors, and the structural conditions that contribute to instability is essential for designing effective peacebuilding and development interventions. Conflict mapping and context analysis provide critical analytical tools for identifying patterns of conflict, assessing </w:t>
      </w:r>
      <w:r w:rsidRPr="000D43B5">
        <w:rPr>
          <w:rFonts w:ascii="Trebuchet MS" w:hAnsi="Trebuchet MS"/>
          <w:sz w:val="22"/>
          <w:szCs w:val="22"/>
          <w:lang w:eastAsia="en-GB"/>
        </w:rPr>
        <w:lastRenderedPageBreak/>
        <w:t xml:space="preserve">risks, and informing conflict-sensitive programming. Such analysis can help stakeholders better understand the interactions between governance, security, social dynamics, and environmental pressures that shape conflict trajectories. </w:t>
      </w:r>
    </w:p>
    <w:p w14:paraId="6BD744C5"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To support this objective, CARE International Somalia seeks to engage a qualified external consultancy firm to undertake a comprehensive Conflict Mapping and Context Analysis in Hiran Region, Hirshabelle State</w:t>
      </w:r>
      <w:r>
        <w:rPr>
          <w:rFonts w:ascii="Trebuchet MS" w:hAnsi="Trebuchet MS"/>
          <w:sz w:val="22"/>
          <w:szCs w:val="22"/>
          <w:lang w:eastAsia="en-GB"/>
        </w:rPr>
        <w:t xml:space="preserve"> Somalia</w:t>
      </w:r>
      <w:r w:rsidRPr="000D43B5">
        <w:rPr>
          <w:rFonts w:ascii="Trebuchet MS" w:hAnsi="Trebuchet MS"/>
          <w:sz w:val="22"/>
          <w:szCs w:val="22"/>
          <w:lang w:eastAsia="en-GB"/>
        </w:rPr>
        <w:t>.</w:t>
      </w:r>
    </w:p>
    <w:p w14:paraId="3C761A00" w14:textId="77777777" w:rsidR="005F0025" w:rsidRPr="000D43B5" w:rsidRDefault="005F0025" w:rsidP="005F0025">
      <w:pPr>
        <w:pStyle w:val="ListParagraph"/>
        <w:numPr>
          <w:ilvl w:val="0"/>
          <w:numId w:val="49"/>
        </w:numPr>
        <w:spacing w:before="100" w:beforeAutospacing="1" w:after="100" w:afterAutospacing="1" w:line="240" w:lineRule="auto"/>
        <w:outlineLvl w:val="0"/>
        <w:rPr>
          <w:rFonts w:ascii="Trebuchet MS" w:eastAsia="Times New Roman" w:hAnsi="Trebuchet MS"/>
          <w:b/>
          <w:bCs/>
          <w:kern w:val="36"/>
          <w:lang w:eastAsia="en-GB"/>
        </w:rPr>
      </w:pPr>
      <w:r w:rsidRPr="000D43B5">
        <w:rPr>
          <w:rFonts w:ascii="Trebuchet MS" w:eastAsia="Times New Roman" w:hAnsi="Trebuchet MS"/>
          <w:b/>
          <w:bCs/>
          <w:lang w:eastAsia="en-GB"/>
        </w:rPr>
        <w:t>Purpose</w:t>
      </w:r>
      <w:r w:rsidRPr="000D43B5">
        <w:rPr>
          <w:rFonts w:ascii="Trebuchet MS" w:eastAsia="Times New Roman" w:hAnsi="Trebuchet MS"/>
          <w:b/>
          <w:bCs/>
          <w:kern w:val="36"/>
          <w:lang w:eastAsia="en-GB"/>
        </w:rPr>
        <w:t xml:space="preserve"> of the Consultancy</w:t>
      </w:r>
    </w:p>
    <w:p w14:paraId="19D04326"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purpose of this consultancy is to undertake a comprehensive conflict mapping and context analysis of Hiran Region to generate a detailed understanding of the political, social, economic, and environmental dynamics shaping conflict in the region.</w:t>
      </w:r>
    </w:p>
    <w:p w14:paraId="65ACD7C7"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identify the key drivers of conflict, map relevant actors and relationships, assess current and emerging risks, and analyse the institutional and social mechanisms that influence conflict prevention and resolution. The findings will provide an analytical foundation for designing conflict-sensitive interventions and strengthening peacebuilding, governance, and development programming in Hirshabelle State.</w:t>
      </w:r>
    </w:p>
    <w:p w14:paraId="32DED85E" w14:textId="77777777" w:rsidR="005F0025" w:rsidRPr="000D43B5" w:rsidRDefault="005F0025" w:rsidP="005F0025">
      <w:pPr>
        <w:pStyle w:val="ListParagraph"/>
        <w:numPr>
          <w:ilvl w:val="0"/>
          <w:numId w:val="49"/>
        </w:numPr>
        <w:spacing w:before="100" w:beforeAutospacing="1" w:after="100" w:afterAutospacing="1" w:line="240" w:lineRule="auto"/>
        <w:outlineLvl w:val="0"/>
        <w:rPr>
          <w:rFonts w:ascii="Trebuchet MS" w:eastAsia="Times New Roman" w:hAnsi="Trebuchet MS"/>
          <w:b/>
          <w:bCs/>
          <w:kern w:val="36"/>
          <w:lang w:eastAsia="en-GB"/>
        </w:rPr>
      </w:pPr>
      <w:r w:rsidRPr="000D43B5">
        <w:rPr>
          <w:rFonts w:ascii="Trebuchet MS" w:eastAsia="Times New Roman" w:hAnsi="Trebuchet MS"/>
          <w:b/>
          <w:bCs/>
          <w:kern w:val="36"/>
          <w:lang w:eastAsia="en-GB"/>
        </w:rPr>
        <w:t>Objectives of the Consultancy</w:t>
      </w:r>
    </w:p>
    <w:p w14:paraId="2A1F5748" w14:textId="77777777" w:rsidR="005F0025" w:rsidRPr="000D43B5" w:rsidRDefault="005F0025" w:rsidP="005F0025">
      <w:pPr>
        <w:pStyle w:val="ListParagraph"/>
        <w:spacing w:before="100" w:beforeAutospacing="1" w:after="100" w:afterAutospacing="1" w:line="240" w:lineRule="auto"/>
        <w:outlineLvl w:val="0"/>
        <w:rPr>
          <w:rFonts w:ascii="Trebuchet MS" w:eastAsia="Times New Roman" w:hAnsi="Trebuchet MS"/>
          <w:b/>
          <w:bCs/>
          <w:kern w:val="36"/>
          <w:lang w:eastAsia="en-GB"/>
        </w:rPr>
      </w:pPr>
    </w:p>
    <w:p w14:paraId="0F64236D" w14:textId="77777777" w:rsidR="005F0025" w:rsidRPr="000D43B5" w:rsidRDefault="005F0025" w:rsidP="005F0025">
      <w:pPr>
        <w:pStyle w:val="ListParagraph"/>
        <w:numPr>
          <w:ilvl w:val="1"/>
          <w:numId w:val="50"/>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Overall Objective</w:t>
      </w:r>
    </w:p>
    <w:p w14:paraId="0FAFBDE7" w14:textId="77777777" w:rsidR="005F0025" w:rsidRPr="000D43B5" w:rsidRDefault="005F0025" w:rsidP="005F0025">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The overall objective of the consultancy is to conduct a comprehensive conflict mapping and context analysis in Hiran Region that identifies key conflict drivers, actors, relationships, and emerging risks to inform evidence-based peacebuilding, governance, and development interventions.</w:t>
      </w:r>
    </w:p>
    <w:p w14:paraId="64150E53" w14:textId="77777777" w:rsidR="005F0025" w:rsidRPr="000D43B5" w:rsidRDefault="005F0025" w:rsidP="005F0025">
      <w:pPr>
        <w:pStyle w:val="ListParagraph"/>
        <w:numPr>
          <w:ilvl w:val="1"/>
          <w:numId w:val="50"/>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Specific Objectives</w:t>
      </w:r>
    </w:p>
    <w:p w14:paraId="16D363F7"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specific objectives of the consultancy include:</w:t>
      </w:r>
    </w:p>
    <w:p w14:paraId="46AEBE17"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Conducting a brief overview of the historical evolution of conflict dynamics in Hiran Region.</w:t>
      </w:r>
    </w:p>
    <w:p w14:paraId="38BF5D82"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Identifying and analysing structural and proximate drivers of conflict affecting communities in the region.</w:t>
      </w:r>
    </w:p>
    <w:p w14:paraId="2073264F" w14:textId="77777777" w:rsidR="005F0025" w:rsidRPr="00DD210C" w:rsidRDefault="005F0025" w:rsidP="005F0025">
      <w:pPr>
        <w:pStyle w:val="ListParagraph"/>
        <w:numPr>
          <w:ilvl w:val="0"/>
          <w:numId w:val="52"/>
        </w:numPr>
        <w:spacing w:beforeAutospacing="1" w:after="160" w:afterAutospacing="1" w:line="240" w:lineRule="auto"/>
        <w:rPr>
          <w:rFonts w:ascii="Trebuchet MS" w:eastAsia="Times New Roman" w:hAnsi="Trebuchet MS"/>
          <w:lang w:eastAsia="en-GB"/>
        </w:rPr>
      </w:pPr>
      <w:r w:rsidRPr="00DD210C">
        <w:rPr>
          <w:rFonts w:ascii="Trebuchet MS" w:eastAsia="Times New Roman" w:hAnsi="Trebuchet MS"/>
          <w:lang w:eastAsia="en-GB"/>
        </w:rPr>
        <w:t>Identify consequences and impacts of conflict – on social, economic and political structures and relationships, with an explicit gender and age lens.</w:t>
      </w:r>
    </w:p>
    <w:p w14:paraId="7C91759E" w14:textId="77777777" w:rsidR="005F0025" w:rsidRPr="00DD210C" w:rsidRDefault="005F0025" w:rsidP="005F0025">
      <w:pPr>
        <w:pStyle w:val="ListParagraph"/>
        <w:numPr>
          <w:ilvl w:val="0"/>
          <w:numId w:val="52"/>
        </w:numPr>
        <w:spacing w:beforeAutospacing="1" w:after="160" w:afterAutospacing="1" w:line="240" w:lineRule="auto"/>
        <w:rPr>
          <w:rFonts w:ascii="Trebuchet MS" w:eastAsia="Times New Roman" w:hAnsi="Trebuchet MS"/>
          <w:lang w:eastAsia="en-GB"/>
        </w:rPr>
      </w:pPr>
      <w:r w:rsidRPr="000D43B5">
        <w:rPr>
          <w:rFonts w:ascii="Trebuchet MS" w:eastAsia="Times New Roman" w:hAnsi="Trebuchet MS"/>
          <w:lang w:eastAsia="en-GB"/>
        </w:rPr>
        <w:t>Mapping key conflict actors, their interests, influence, and relationships. This should be at both general and context specific level, focusing on drivers and push factors, including tipping points and displacement as well as connectors and dividers.</w:t>
      </w:r>
    </w:p>
    <w:p w14:paraId="735A3531"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 xml:space="preserve">State/formal and traditional/informal governance systems, conflict prevention and dispute resolution mechanisms – including </w:t>
      </w:r>
      <w:r w:rsidRPr="00DD210C" w:rsidDel="3A3081E9">
        <w:rPr>
          <w:rFonts w:ascii="Trebuchet MS" w:eastAsia="Times New Roman" w:hAnsi="Trebuchet MS"/>
          <w:lang w:eastAsia="en-GB"/>
        </w:rPr>
        <w:t>e</w:t>
      </w:r>
      <w:r w:rsidRPr="000D43B5">
        <w:rPr>
          <w:rFonts w:ascii="Trebuchet MS" w:eastAsia="Times New Roman" w:hAnsi="Trebuchet MS"/>
          <w:lang w:eastAsia="en-GB"/>
        </w:rPr>
        <w:t xml:space="preserve">xamining their strengths and weaknesses </w:t>
      </w:r>
    </w:p>
    <w:p w14:paraId="66B7904F"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lastRenderedPageBreak/>
        <w:t>Analysing the impact of environmental pressures and climate variability on resource competition.</w:t>
      </w:r>
    </w:p>
    <w:p w14:paraId="2B281C1D"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Examining gender and youth dimensions of conflict and peacebuilding – including barriers and opportunities for their participation in relevant decision-making spaces.</w:t>
      </w:r>
    </w:p>
    <w:p w14:paraId="3CCB5037" w14:textId="77777777" w:rsidR="005F0025" w:rsidRPr="000D43B5" w:rsidRDefault="005F0025" w:rsidP="005F0025">
      <w:pPr>
        <w:numPr>
          <w:ilvl w:val="0"/>
          <w:numId w:val="52"/>
        </w:num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Assessing potential future conflict scenarios and associated risks</w:t>
      </w:r>
      <w:r w:rsidRPr="00DD210C">
        <w:rPr>
          <w:rFonts w:ascii="Trebuchet MS" w:hAnsi="Trebuchet MS"/>
          <w:sz w:val="22"/>
          <w:szCs w:val="22"/>
          <w:lang w:eastAsia="en-GB"/>
        </w:rPr>
        <w:t xml:space="preserve"> for different groups</w:t>
      </w:r>
      <w:r w:rsidRPr="000D43B5">
        <w:rPr>
          <w:rFonts w:ascii="Trebuchet MS" w:hAnsi="Trebuchet MS"/>
          <w:sz w:val="22"/>
          <w:szCs w:val="22"/>
          <w:lang w:eastAsia="en-GB"/>
        </w:rPr>
        <w:t>, including marginalised groups, women/girls.</w:t>
      </w:r>
    </w:p>
    <w:p w14:paraId="5ED112FD"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Providing practical recommendations to strengthen conflict prevention and peacebuilding efforts. The recommendations are expected to cover political processes (including power sharing), security and justice issues, as well as economic and environmental dimensions of peace at both district and regional levels.</w:t>
      </w:r>
    </w:p>
    <w:p w14:paraId="15D258EB" w14:textId="77777777" w:rsidR="005F0025" w:rsidRPr="000D43B5"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41A9DD27" w14:textId="77777777" w:rsidR="005F0025" w:rsidRPr="000D43B5" w:rsidRDefault="005F0025" w:rsidP="005F0025">
      <w:pPr>
        <w:pStyle w:val="ListParagraph"/>
        <w:numPr>
          <w:ilvl w:val="0"/>
          <w:numId w:val="49"/>
        </w:numPr>
        <w:spacing w:before="100" w:beforeAutospacing="1" w:after="100" w:afterAutospacing="1" w:line="240" w:lineRule="auto"/>
        <w:outlineLvl w:val="0"/>
        <w:rPr>
          <w:rFonts w:ascii="Trebuchet MS" w:eastAsia="Times New Roman" w:hAnsi="Trebuchet MS"/>
          <w:b/>
          <w:bCs/>
          <w:kern w:val="36"/>
          <w:lang w:eastAsia="en-GB"/>
        </w:rPr>
      </w:pPr>
      <w:r w:rsidRPr="000D43B5">
        <w:rPr>
          <w:rFonts w:ascii="Trebuchet MS" w:eastAsia="Times New Roman" w:hAnsi="Trebuchet MS"/>
          <w:b/>
          <w:bCs/>
          <w:kern w:val="36"/>
          <w:lang w:eastAsia="en-GB"/>
        </w:rPr>
        <w:t>Scope of Work</w:t>
      </w:r>
    </w:p>
    <w:p w14:paraId="2C95FA56" w14:textId="77777777" w:rsidR="005F0025" w:rsidRPr="000D43B5" w:rsidRDefault="005F0025" w:rsidP="005F0025">
      <w:pPr>
        <w:pStyle w:val="p1"/>
        <w:rPr>
          <w:rFonts w:ascii="Trebuchet MS" w:hAnsi="Trebuchet MS"/>
          <w:sz w:val="22"/>
          <w:szCs w:val="22"/>
        </w:rPr>
      </w:pPr>
      <w:r w:rsidRPr="000D43B5">
        <w:rPr>
          <w:rFonts w:ascii="Trebuchet MS" w:hAnsi="Trebuchet MS"/>
          <w:sz w:val="22"/>
          <w:szCs w:val="22"/>
        </w:rPr>
        <w:t>The consultancy firm will undertake a comprehensive conflict mapping and context analysis of the Hiran Region, examining the multidimensional factors that shape conflict dynamics and social relations across the region. The scope of work will encompass an in-depth assessment of political, social, security, economic, and environmental dimensions that influence patterns of instability, cooperation, and peacebuilding opportunities. The analysis will explore how formal governance institutions at federal, state, and district levels interact with informal systems of authority, including clan structures, customary institutions, and religious leadership, in shaping local decision-making and conflict management processes. Attention will be given to understanding the historical and contemporary drivers of conflict, including disputes over land and natural resources, political representation, access to services, and control over economic opportunities.</w:t>
      </w:r>
    </w:p>
    <w:p w14:paraId="10B16E91" w14:textId="77777777" w:rsidR="005F0025" w:rsidRPr="000D43B5" w:rsidRDefault="005F0025" w:rsidP="005F0025">
      <w:pPr>
        <w:pStyle w:val="p1"/>
        <w:rPr>
          <w:rFonts w:ascii="Trebuchet MS" w:hAnsi="Trebuchet MS"/>
          <w:sz w:val="22"/>
          <w:szCs w:val="22"/>
        </w:rPr>
      </w:pPr>
      <w:r w:rsidRPr="000D43B5">
        <w:rPr>
          <w:rFonts w:ascii="Trebuchet MS" w:hAnsi="Trebuchet MS"/>
          <w:sz w:val="22"/>
          <w:szCs w:val="22"/>
        </w:rPr>
        <w:t>The consultancy is also expected to examine the evolving security landscape, including the presence and activities of armed actors, community defence groups, and security forces, and assess how these actors affect local governance and civilian protection. In addition, the study will analyse socioeconomic pressures such as unemployment, livelihood insecurity, and market access, as well as environmental stressors including recurrent droughts, flooding along the Shabelle River, and competition over grazing and agricultural land. Through this multidimensional assessment, the consultancy will generate a detailed conflict map that identifies key actors, relationships, drivers of conflict, and potential entry points for conflict prevention, peacebuilding, and conflict-sensitive development interventions in Hiran Region.</w:t>
      </w:r>
    </w:p>
    <w:p w14:paraId="01EB626F" w14:textId="77777777" w:rsidR="005F0025" w:rsidRPr="000D43B5" w:rsidRDefault="005F0025" w:rsidP="005F0025">
      <w:pPr>
        <w:pStyle w:val="p1"/>
        <w:numPr>
          <w:ilvl w:val="1"/>
          <w:numId w:val="51"/>
        </w:numPr>
        <w:rPr>
          <w:rFonts w:ascii="Trebuchet MS" w:hAnsi="Trebuchet MS"/>
          <w:sz w:val="22"/>
          <w:szCs w:val="22"/>
        </w:rPr>
      </w:pPr>
      <w:r w:rsidRPr="000D43B5">
        <w:rPr>
          <w:rFonts w:ascii="Trebuchet MS" w:hAnsi="Trebuchet MS"/>
          <w:b/>
          <w:bCs/>
          <w:sz w:val="22"/>
          <w:szCs w:val="22"/>
        </w:rPr>
        <w:t>Political and Governance Dynamics</w:t>
      </w:r>
    </w:p>
    <w:p w14:paraId="3E2BE0D1"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examine governance structures at the federal, state, and district levels to understand how political authority and administrative responsibilities are organized and exercised within Hiran Region. The analysis will assess the effectiveness and legitimacy of governance institutions in delivering public services, managing disputes, and responding to community needs. Attention will be given to the relationships between the Federal Government of Somalia, the Hirshabelle State administration, and district authorities, and how these relationships influence political representation, accountability, and decision-making processes at the local level.</w:t>
      </w:r>
    </w:p>
    <w:p w14:paraId="345C7703"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lastRenderedPageBreak/>
        <w:t>In addition, the study will explore the interaction between formal governance institutions and informal authority systems, including clan elders, religious leaders, and customary dispute resolution mechanisms. These traditional structures often play a critical role in maintaining social order and mediating conflicts within communities. The consultancy will analyse how these systems complement or compete with formal state institutions and assess their contribution to local governance, conflict and natural resource management, and community legitimacy.</w:t>
      </w:r>
    </w:p>
    <w:p w14:paraId="5A4E8AB3" w14:textId="77777777" w:rsidR="005F0025" w:rsidRPr="000D43B5" w:rsidRDefault="005F0025" w:rsidP="005F0025">
      <w:pPr>
        <w:pStyle w:val="p1"/>
        <w:numPr>
          <w:ilvl w:val="1"/>
          <w:numId w:val="51"/>
        </w:numPr>
        <w:rPr>
          <w:rFonts w:ascii="Trebuchet MS" w:hAnsi="Trebuchet MS"/>
          <w:b/>
          <w:bCs/>
          <w:sz w:val="22"/>
          <w:szCs w:val="22"/>
        </w:rPr>
      </w:pPr>
      <w:r w:rsidRPr="000D43B5">
        <w:rPr>
          <w:rFonts w:ascii="Trebuchet MS" w:hAnsi="Trebuchet MS"/>
          <w:b/>
          <w:bCs/>
          <w:sz w:val="22"/>
          <w:szCs w:val="22"/>
        </w:rPr>
        <w:t>Clan Relations and Social Dynamics</w:t>
      </w:r>
    </w:p>
    <w:p w14:paraId="122BE25A"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analyse the role of clan and sub-clan structures in shaping social relations, political alliances, and conflict dynamics within Hiran Region. Clan identity remains a key factor influencing access to resources, representation in governance institutions, and the management of disputes between communities. The study will examine historical inter-clan relationships, territorial claims, and existing grievances that may contribute to tensions or conflict between different groups</w:t>
      </w:r>
      <w:r>
        <w:rPr>
          <w:rFonts w:ascii="Trebuchet MS" w:hAnsi="Trebuchet MS"/>
          <w:sz w:val="22"/>
          <w:szCs w:val="22"/>
          <w:lang w:eastAsia="en-GB"/>
        </w:rPr>
        <w:t xml:space="preserve">. </w:t>
      </w:r>
      <w:r w:rsidRPr="000D43B5">
        <w:rPr>
          <w:rFonts w:ascii="Trebuchet MS" w:hAnsi="Trebuchet MS"/>
          <w:sz w:val="22"/>
          <w:szCs w:val="22"/>
          <w:lang w:eastAsia="en-GB"/>
        </w:rPr>
        <w:t>The analysis will also assess the role of customary institutions and traditional leadership structures in maintaining social cohesion and resolving disputes. Elders and religious leaders often play a central role in mediating conflicts through customary mechanisms that are widely recognized by local communities. The consultancy will examine the effectiveness of these mechanisms in addressing contemporary conflicts and explore how changing social dynamics, including displacement and urbanization, may be influencing traditional systems of social organization.</w:t>
      </w:r>
    </w:p>
    <w:p w14:paraId="38974AB2" w14:textId="77777777" w:rsidR="005F0025" w:rsidRPr="000D43B5" w:rsidRDefault="005F0025" w:rsidP="005F0025">
      <w:pPr>
        <w:pStyle w:val="p1"/>
        <w:numPr>
          <w:ilvl w:val="1"/>
          <w:numId w:val="51"/>
        </w:numPr>
        <w:rPr>
          <w:rFonts w:ascii="Trebuchet MS" w:hAnsi="Trebuchet MS"/>
          <w:b/>
          <w:bCs/>
          <w:sz w:val="22"/>
          <w:szCs w:val="22"/>
        </w:rPr>
      </w:pPr>
      <w:r w:rsidRPr="000D43B5">
        <w:rPr>
          <w:rFonts w:ascii="Trebuchet MS" w:hAnsi="Trebuchet MS"/>
          <w:b/>
          <w:bCs/>
          <w:sz w:val="22"/>
          <w:szCs w:val="22"/>
        </w:rPr>
        <w:t>Security and Armed Actors</w:t>
      </w:r>
    </w:p>
    <w:p w14:paraId="1F196AC1"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assess the security landscape in Hiran Region by identifying the various security actors operating within the region and examining their roles, influence, and interactions with local communities. The analysis will consider the presence and activities of federal and state security forces, community-based militias, and armed non-state actors, including insurgent groups that may operate in or influence the region. Understanding the relationships between these actors is critical for identifying the sources of insecurity and the dynamics that shape local stability. The study will also examine how security operations and armed actors affect civilian populations and governance structures. Attention will be given to issues such as protection of civilians, freedom of movement, displacement, and community perceptions of safety and trust in security institutions. The consultancy will analyse how security dynamics influence everyday life in communities and how they intersect with political and social tensions.</w:t>
      </w:r>
    </w:p>
    <w:p w14:paraId="2D212AA8" w14:textId="77777777" w:rsidR="005F0025" w:rsidRPr="000D43B5" w:rsidRDefault="005F0025" w:rsidP="005F0025">
      <w:pPr>
        <w:pStyle w:val="p1"/>
        <w:numPr>
          <w:ilvl w:val="1"/>
          <w:numId w:val="51"/>
        </w:numPr>
        <w:rPr>
          <w:rFonts w:ascii="Trebuchet MS" w:hAnsi="Trebuchet MS"/>
          <w:b/>
          <w:bCs/>
          <w:sz w:val="22"/>
          <w:szCs w:val="22"/>
        </w:rPr>
      </w:pPr>
      <w:r w:rsidRPr="000D43B5">
        <w:rPr>
          <w:rFonts w:ascii="Trebuchet MS" w:hAnsi="Trebuchet MS"/>
          <w:b/>
          <w:bCs/>
          <w:sz w:val="22"/>
          <w:szCs w:val="22"/>
        </w:rPr>
        <w:t xml:space="preserve"> Resource-Based Conflicts</w:t>
      </w:r>
    </w:p>
    <w:p w14:paraId="6C6E3FE0" w14:textId="77777777" w:rsidR="005F0025" w:rsidRPr="00142D5B" w:rsidRDefault="005F0025" w:rsidP="005F0025">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 xml:space="preserve">The consultancy will examine patterns of competition over natural resources in Hiran Region, particularly disputes related to land ownership, water access, and grazing areas. These resources are central to the livelihoods of agricultural and pastoral communities, and competition over their use can contribute to tensions between different groups. The analysis will explore how land tenure arrangements, irrigation systems, and seasonal grazing routes influence relationships between communities. The study will also assess how demographic pressures, displacement, and changes in land use patterns may intensify resource-based </w:t>
      </w:r>
      <w:r w:rsidRPr="000D43B5">
        <w:rPr>
          <w:rFonts w:ascii="Trebuchet MS" w:hAnsi="Trebuchet MS"/>
          <w:sz w:val="22"/>
          <w:szCs w:val="22"/>
          <w:lang w:eastAsia="en-GB"/>
        </w:rPr>
        <w:lastRenderedPageBreak/>
        <w:t>conflicts. Attention will be given to understanding how traditional mechanisms for resource sharing and dispute resolution operate and whether they remain effective in managing contemporary challenges related to resource access and the roles and effectiveness of natural resource committees.</w:t>
      </w:r>
    </w:p>
    <w:p w14:paraId="5C957434" w14:textId="77777777" w:rsidR="005F0025" w:rsidRPr="000D43B5" w:rsidRDefault="005F0025" w:rsidP="005F0025">
      <w:pPr>
        <w:pStyle w:val="p1"/>
        <w:numPr>
          <w:ilvl w:val="1"/>
          <w:numId w:val="51"/>
        </w:numPr>
        <w:rPr>
          <w:rFonts w:ascii="Trebuchet MS" w:hAnsi="Trebuchet MS"/>
          <w:b/>
          <w:bCs/>
          <w:sz w:val="22"/>
          <w:szCs w:val="22"/>
        </w:rPr>
      </w:pPr>
      <w:r w:rsidRPr="000D43B5">
        <w:rPr>
          <w:rFonts w:ascii="Trebuchet MS" w:hAnsi="Trebuchet MS"/>
          <w:b/>
          <w:bCs/>
          <w:sz w:val="22"/>
          <w:szCs w:val="22"/>
        </w:rPr>
        <w:t>Socioeconomic Drivers</w:t>
      </w:r>
    </w:p>
    <w:p w14:paraId="6C97C43B"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The consultancy will analyse the socioeconomic conditions that shape conflict dynamics in Hiran Region, including levels of poverty, unemployment, and access to livelihood opportunities. Economic hardship and limited access to resources can contribute to frustration and social tension, particularly among youth who may face significant barriers to employment and economic participation. The study will also examine how disparities in access to services, infrastructure, and development opportunities influence perceptions of inequality and marginalization among communities. </w:t>
      </w:r>
    </w:p>
    <w:p w14:paraId="1550075E" w14:textId="77777777" w:rsidR="005F0025" w:rsidRPr="000D43B5" w:rsidRDefault="005F0025" w:rsidP="005F0025">
      <w:pPr>
        <w:pStyle w:val="p1"/>
        <w:numPr>
          <w:ilvl w:val="1"/>
          <w:numId w:val="51"/>
        </w:numPr>
        <w:rPr>
          <w:rFonts w:ascii="Trebuchet MS" w:hAnsi="Trebuchet MS"/>
          <w:b/>
          <w:bCs/>
          <w:sz w:val="22"/>
          <w:szCs w:val="22"/>
        </w:rPr>
      </w:pPr>
      <w:r w:rsidRPr="1101F03F">
        <w:rPr>
          <w:rFonts w:ascii="Trebuchet MS" w:hAnsi="Trebuchet MS"/>
          <w:b/>
          <w:bCs/>
          <w:sz w:val="22"/>
          <w:szCs w:val="22"/>
        </w:rPr>
        <w:t>Environmental Pressures and climate shocks</w:t>
      </w:r>
    </w:p>
    <w:p w14:paraId="3A376569" w14:textId="77777777" w:rsidR="005F002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examine how environmental factors and climate shocks influence conflict dynamics in Hiran Region, particularly the impacts of recurrent droughts and flooding along the Shabelle River. These climate shocks can disrupt agricultural production, reduce access to grazing land, and force communities to migrate in search of water and pasture, thereby increasing competition over scarce resources</w:t>
      </w:r>
      <w:r>
        <w:rPr>
          <w:rFonts w:ascii="Trebuchet MS" w:hAnsi="Trebuchet MS"/>
          <w:sz w:val="22"/>
          <w:szCs w:val="22"/>
          <w:lang w:eastAsia="en-GB"/>
        </w:rPr>
        <w:t xml:space="preserve">. </w:t>
      </w:r>
      <w:r w:rsidRPr="000D43B5">
        <w:rPr>
          <w:rFonts w:ascii="Trebuchet MS" w:hAnsi="Trebuchet MS"/>
          <w:sz w:val="22"/>
          <w:szCs w:val="22"/>
          <w:lang w:eastAsia="en-GB"/>
        </w:rPr>
        <w:t>The study will also assess how climate variability interacts with social and political factors to shape patterns of displacement and livelihood vulnerability, paying particular attention to the disproportionate impact on women and girls. By analysing the relationship between environmental pressures, climate shocks and local conflicts, the consultancy will identify areas where climate-related risks may contribute to instability and where early warning systems supporting preparedness and early actions along with longer term resilience-building measures may help reduce tensions.</w:t>
      </w:r>
    </w:p>
    <w:p w14:paraId="7A3A32D3" w14:textId="77777777" w:rsidR="005F0025" w:rsidRDefault="005F0025" w:rsidP="005F0025">
      <w:pPr>
        <w:spacing w:before="100" w:beforeAutospacing="1" w:after="100" w:afterAutospacing="1"/>
        <w:rPr>
          <w:rFonts w:ascii="Trebuchet MS" w:hAnsi="Trebuchet MS"/>
          <w:sz w:val="22"/>
          <w:szCs w:val="22"/>
          <w:lang w:eastAsia="en-GB"/>
        </w:rPr>
      </w:pPr>
    </w:p>
    <w:p w14:paraId="25BCC602" w14:textId="77777777" w:rsidR="005F0025" w:rsidRPr="000D43B5" w:rsidRDefault="005F0025" w:rsidP="005F0025">
      <w:pPr>
        <w:spacing w:before="100" w:beforeAutospacing="1" w:after="100" w:afterAutospacing="1"/>
        <w:rPr>
          <w:rFonts w:ascii="Trebuchet MS" w:hAnsi="Trebuchet MS"/>
          <w:sz w:val="22"/>
          <w:szCs w:val="22"/>
          <w:lang w:eastAsia="en-GB"/>
        </w:rPr>
      </w:pPr>
    </w:p>
    <w:p w14:paraId="56051038" w14:textId="77777777" w:rsidR="005F0025" w:rsidRPr="000D43B5" w:rsidRDefault="005F0025" w:rsidP="005F0025">
      <w:pPr>
        <w:pStyle w:val="p1"/>
        <w:numPr>
          <w:ilvl w:val="1"/>
          <w:numId w:val="51"/>
        </w:numPr>
        <w:rPr>
          <w:rFonts w:ascii="Trebuchet MS" w:hAnsi="Trebuchet MS"/>
          <w:b/>
          <w:bCs/>
          <w:sz w:val="22"/>
          <w:szCs w:val="22"/>
        </w:rPr>
      </w:pPr>
      <w:r w:rsidRPr="1101F03F">
        <w:rPr>
          <w:rFonts w:ascii="Trebuchet MS" w:hAnsi="Trebuchet MS"/>
          <w:b/>
          <w:bCs/>
          <w:sz w:val="22"/>
          <w:szCs w:val="22"/>
        </w:rPr>
        <w:t>Gender and Social Inclusion</w:t>
      </w:r>
    </w:p>
    <w:p w14:paraId="1B4C17DA"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analyse the differential impacts of conflict on women, youth, and marginalized groups within Hiran Region. Conflict and insecurity often affect social groups in distinct ways, influencing access to resources, participation in decision-making processes, and exposure to violence or displacement. The study will examine how these impacts are experienced across different segments of society. In addition, the analysis will explore the roles played by women and youth in peacebuilding and conflict resolution processes. Women often play important roles in community mediation and social support networks, while youth represent both a vulnerable group and a potential driver of positive change. The consultancy will assess opportunities to strengthen inclusive participation in governance and peacebuilding initiatives.</w:t>
      </w:r>
    </w:p>
    <w:p w14:paraId="513BC210" w14:textId="77777777" w:rsidR="005F0025" w:rsidRPr="000D43B5" w:rsidRDefault="005F0025" w:rsidP="005F0025">
      <w:pPr>
        <w:pStyle w:val="ListParagraph"/>
        <w:numPr>
          <w:ilvl w:val="0"/>
          <w:numId w:val="51"/>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Methodology</w:t>
      </w:r>
    </w:p>
    <w:p w14:paraId="7C90BEAB"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lastRenderedPageBreak/>
        <w:t>The consultancy will adopt a mixed-method research approach that combines both qualitative and analytical methods to generate a comprehensive understanding of conflict dynamics in Hiran Region. The study will begin with an extensive desk review of existing literature, reports, policy documents, and previous conflict assessments related to governance, security, social dynamics, and environmental pressures in the region. This review will help establish a contextual foundation for the study and guide the design of field research activities.</w:t>
      </w:r>
    </w:p>
    <w:p w14:paraId="57EFA4AD"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Primary data collection will be conducted through key informant interviews and focus group discussions with a wide range of stakeholders, including community leaders, government officials, civil society organizations, women groups, peace committees, natural resource committees, youth representatives, and other relevant actors. In addition, the consultancy will apply analytical tools such as stakeholder mapping, conflict tree analysis, power-interest analysis, and conflict timeline mapping </w:t>
      </w:r>
      <w:r>
        <w:rPr>
          <w:rFonts w:ascii="Trebuchet MS" w:hAnsi="Trebuchet MS"/>
          <w:sz w:val="22"/>
          <w:szCs w:val="22"/>
          <w:lang w:eastAsia="en-GB"/>
        </w:rPr>
        <w:t xml:space="preserve">based on the CARE CCCVA model </w:t>
      </w:r>
      <w:r w:rsidRPr="000D43B5">
        <w:rPr>
          <w:rFonts w:ascii="Trebuchet MS" w:hAnsi="Trebuchet MS"/>
          <w:sz w:val="22"/>
          <w:szCs w:val="22"/>
          <w:lang w:eastAsia="en-GB"/>
        </w:rPr>
        <w:t>to identify relationships between actors, drivers of conflict, and potential entry points for peacebuilding. The findings will be validated through consultations with key stakeholders to ensure the accuracy, credibility, and relevance of the analysis.</w:t>
      </w:r>
    </w:p>
    <w:p w14:paraId="1F8D52BF" w14:textId="77777777" w:rsidR="005F0025" w:rsidRPr="000D43B5" w:rsidRDefault="005F0025" w:rsidP="005F0025">
      <w:pPr>
        <w:pStyle w:val="ListParagraph"/>
        <w:numPr>
          <w:ilvl w:val="0"/>
          <w:numId w:val="51"/>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Expected Deliverables</w:t>
      </w:r>
    </w:p>
    <w:p w14:paraId="0BAC3152"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firm will be responsible for producing the following deliverables during the assignment. Each output is intended to document the progress of the study and ensure that the findings of the conflict mapping and context analysis are clearly presented and accessible to stakeholders.</w:t>
      </w:r>
    </w:p>
    <w:p w14:paraId="67ECD8A6"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t>Inception Report</w:t>
      </w:r>
    </w:p>
    <w:p w14:paraId="04404B8C"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firm will prepare an inception report at the beginning of the assignment outlining the proposed methodology, research design, data collection tools, and detailed workplan. The report will also clarify the scope of the study, sampling approach, and stakeholder engagement strategy to guide the implementation of the analysis.</w:t>
      </w:r>
    </w:p>
    <w:p w14:paraId="319EFB46"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t>Draft Conflict Mapping and Context Analysis Report</w:t>
      </w:r>
    </w:p>
    <w:p w14:paraId="3B1A75DC"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Upon completion of the field research and preliminary analysis, the consultancy will submit a draft report presenting the initial findings of the conflict mapping. The draft report will include an overview of conflict dynamics, key drivers of conflict, stakeholder mapping, and preliminary recommendations.</w:t>
      </w:r>
    </w:p>
    <w:p w14:paraId="01285311"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t>Final Conflict Mapping and Context Analysis Report</w:t>
      </w:r>
    </w:p>
    <w:p w14:paraId="03075400"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Following feedback from the CARE International and relevant stakeholders, the consultancy firm will submit a final report incorporating revisions and additional analysis where necessary</w:t>
      </w:r>
      <w:r>
        <w:rPr>
          <w:rFonts w:ascii="Trebuchet MS" w:hAnsi="Trebuchet MS"/>
          <w:sz w:val="22"/>
          <w:szCs w:val="22"/>
          <w:lang w:eastAsia="en-GB"/>
        </w:rPr>
        <w:t xml:space="preserve"> that </w:t>
      </w:r>
      <w:r w:rsidRPr="000D43B5">
        <w:rPr>
          <w:rFonts w:ascii="Trebuchet MS" w:hAnsi="Trebuchet MS"/>
          <w:sz w:val="22"/>
          <w:szCs w:val="22"/>
          <w:lang w:eastAsia="en-GB"/>
        </w:rPr>
        <w:t>will present a comprehensive assessment of conflict dynamics in Hiran Region, supported by evidence and detailed recommendations on peacebuilding and conflict-sensitive programming for development and government actors.</w:t>
      </w:r>
    </w:p>
    <w:p w14:paraId="4B2E268B"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lastRenderedPageBreak/>
        <w:t>Conflict Actor Mapping and Analytical Framework</w:t>
      </w:r>
    </w:p>
    <w:p w14:paraId="44897DB8"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The consultancy will develop a conflict actor map and analytical framework illustrating the relationships between key stakeholders, sources of conflict, and potential entry points for conflict mitigation. </w:t>
      </w:r>
    </w:p>
    <w:p w14:paraId="69A8D78E"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t>Policy Brief</w:t>
      </w:r>
    </w:p>
    <w:p w14:paraId="0D624904"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will produce a concise policy brief summarizing the key findings of the study and highlighting the most important recommendation</w:t>
      </w:r>
      <w:r>
        <w:rPr>
          <w:rFonts w:ascii="Trebuchet MS" w:hAnsi="Trebuchet MS"/>
          <w:sz w:val="22"/>
          <w:szCs w:val="22"/>
          <w:lang w:eastAsia="en-GB"/>
        </w:rPr>
        <w:t xml:space="preserve">s that </w:t>
      </w:r>
      <w:r w:rsidRPr="000D43B5">
        <w:rPr>
          <w:rFonts w:ascii="Trebuchet MS" w:hAnsi="Trebuchet MS"/>
          <w:sz w:val="22"/>
          <w:szCs w:val="22"/>
          <w:lang w:eastAsia="en-GB"/>
        </w:rPr>
        <w:t>will be designed to provide decision-makers with clear and accessible insights for policy and program development.</w:t>
      </w:r>
    </w:p>
    <w:p w14:paraId="0E97DD8C"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t>Presentation of Findings</w:t>
      </w:r>
    </w:p>
    <w:p w14:paraId="731AF516"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firm will present the findings of the study to relevant stakeholders through a dissemination or validation workshop</w:t>
      </w:r>
      <w:r>
        <w:rPr>
          <w:rFonts w:ascii="Trebuchet MS" w:hAnsi="Trebuchet MS"/>
          <w:sz w:val="22"/>
          <w:szCs w:val="22"/>
          <w:lang w:eastAsia="en-GB"/>
        </w:rPr>
        <w:t xml:space="preserve"> that </w:t>
      </w:r>
      <w:r w:rsidRPr="000D43B5">
        <w:rPr>
          <w:rFonts w:ascii="Trebuchet MS" w:hAnsi="Trebuchet MS"/>
          <w:sz w:val="22"/>
          <w:szCs w:val="22"/>
          <w:lang w:eastAsia="en-GB"/>
        </w:rPr>
        <w:t>will provide an opportunity to discuss the results, gather feedback, and promote the use of the study’s recommendations in future interventions.</w:t>
      </w:r>
    </w:p>
    <w:p w14:paraId="6C3933CB" w14:textId="77777777" w:rsidR="005F0025" w:rsidRPr="000D43B5" w:rsidRDefault="005F0025" w:rsidP="005F0025">
      <w:pPr>
        <w:pStyle w:val="ListParagraph"/>
        <w:numPr>
          <w:ilvl w:val="0"/>
          <w:numId w:val="51"/>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Duration of the Assignment</w:t>
      </w:r>
    </w:p>
    <w:p w14:paraId="6984D4AD"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The consultancy assignment is expected to be completed within a period of </w:t>
      </w:r>
      <w:r>
        <w:rPr>
          <w:rFonts w:ascii="Trebuchet MS" w:hAnsi="Trebuchet MS"/>
          <w:b/>
          <w:bCs/>
          <w:sz w:val="22"/>
          <w:szCs w:val="22"/>
          <w:lang w:eastAsia="en-GB"/>
        </w:rPr>
        <w:t>4</w:t>
      </w:r>
      <w:r w:rsidRPr="000D43B5">
        <w:rPr>
          <w:rFonts w:ascii="Trebuchet MS" w:hAnsi="Trebuchet MS"/>
          <w:b/>
          <w:bCs/>
          <w:sz w:val="22"/>
          <w:szCs w:val="22"/>
          <w:lang w:eastAsia="en-GB"/>
        </w:rPr>
        <w:t xml:space="preserve"> weeks</w:t>
      </w:r>
      <w:r w:rsidRPr="000D43B5">
        <w:rPr>
          <w:rFonts w:ascii="Trebuchet MS" w:hAnsi="Trebuchet MS"/>
          <w:sz w:val="22"/>
          <w:szCs w:val="22"/>
          <w:lang w:eastAsia="en-GB"/>
        </w:rPr>
        <w:t xml:space="preserve"> from the date of contract signing. During this period, the consultancy firm will undertake all activities required to complete the conflict mapping and context analysis, including the inception phase, desk review, field data collection, analysis, and preparation of the final report and other deliverables.</w:t>
      </w:r>
    </w:p>
    <w:p w14:paraId="27DFDA46" w14:textId="77777777" w:rsidR="005F0025" w:rsidRPr="0023538F"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The detailed workplan and timeline for implementing the assignment will be presented in the inception report and agreed upon with </w:t>
      </w:r>
      <w:r w:rsidRPr="000D43B5">
        <w:rPr>
          <w:rFonts w:ascii="Trebuchet MS" w:hAnsi="Trebuchet MS"/>
          <w:b/>
          <w:bCs/>
          <w:sz w:val="22"/>
          <w:szCs w:val="22"/>
          <w:lang w:eastAsia="en-GB"/>
        </w:rPr>
        <w:t>CARE International</w:t>
      </w:r>
      <w:r w:rsidRPr="000D43B5">
        <w:rPr>
          <w:rFonts w:ascii="Trebuchet MS" w:hAnsi="Trebuchet MS"/>
          <w:sz w:val="22"/>
          <w:szCs w:val="22"/>
          <w:lang w:eastAsia="en-GB"/>
        </w:rPr>
        <w:t xml:space="preserve"> at the start of the consultancy. The consultancy firm will ensure that all deliverables are completed within the agreed timeframe while maintaining the quality and integrity of the research process.</w:t>
      </w:r>
    </w:p>
    <w:tbl>
      <w:tblPr>
        <w:tblStyle w:val="TableGrid"/>
        <w:tblW w:w="9351" w:type="dxa"/>
        <w:tblLook w:val="04A0" w:firstRow="1" w:lastRow="0" w:firstColumn="1" w:lastColumn="0" w:noHBand="0" w:noVBand="1"/>
      </w:tblPr>
      <w:tblGrid>
        <w:gridCol w:w="2405"/>
        <w:gridCol w:w="5670"/>
        <w:gridCol w:w="1276"/>
      </w:tblGrid>
      <w:tr w:rsidR="005F0025" w14:paraId="49449523" w14:textId="77777777" w:rsidTr="006812A8">
        <w:tc>
          <w:tcPr>
            <w:tcW w:w="2405" w:type="dxa"/>
            <w:shd w:val="clear" w:color="auto" w:fill="ED7D31" w:themeFill="accent2"/>
            <w:vAlign w:val="center"/>
          </w:tcPr>
          <w:p w14:paraId="51C578B5" w14:textId="77777777" w:rsidR="005F0025" w:rsidRPr="0023538F" w:rsidRDefault="005F0025" w:rsidP="006812A8">
            <w:pPr>
              <w:spacing w:before="100" w:beforeAutospacing="1" w:after="100" w:afterAutospacing="1"/>
              <w:outlineLvl w:val="1"/>
              <w:rPr>
                <w:rFonts w:ascii="Trebuchet MS" w:hAnsi="Trebuchet MS"/>
                <w:b/>
                <w:bCs/>
                <w:color w:val="FFFFFF" w:themeColor="background1"/>
                <w:sz w:val="22"/>
                <w:szCs w:val="22"/>
                <w:lang w:eastAsia="en-GB"/>
              </w:rPr>
            </w:pPr>
            <w:r w:rsidRPr="0023538F">
              <w:rPr>
                <w:rFonts w:ascii="Trebuchet MS" w:hAnsi="Trebuchet MS"/>
                <w:b/>
                <w:bCs/>
                <w:color w:val="FFFFFF" w:themeColor="background1"/>
                <w:sz w:val="22"/>
                <w:szCs w:val="22"/>
                <w:lang w:eastAsia="en-GB"/>
              </w:rPr>
              <w:t>Phase</w:t>
            </w:r>
          </w:p>
        </w:tc>
        <w:tc>
          <w:tcPr>
            <w:tcW w:w="5670" w:type="dxa"/>
            <w:shd w:val="clear" w:color="auto" w:fill="ED7D31" w:themeFill="accent2"/>
            <w:vAlign w:val="center"/>
          </w:tcPr>
          <w:p w14:paraId="1FB4AA52" w14:textId="77777777" w:rsidR="005F0025" w:rsidRPr="0023538F" w:rsidRDefault="005F0025" w:rsidP="006812A8">
            <w:pPr>
              <w:spacing w:before="100" w:beforeAutospacing="1" w:after="100" w:afterAutospacing="1"/>
              <w:outlineLvl w:val="1"/>
              <w:rPr>
                <w:rFonts w:ascii="Trebuchet MS" w:hAnsi="Trebuchet MS"/>
                <w:b/>
                <w:bCs/>
                <w:color w:val="FFFFFF" w:themeColor="background1"/>
                <w:sz w:val="22"/>
                <w:szCs w:val="22"/>
                <w:lang w:eastAsia="en-GB"/>
              </w:rPr>
            </w:pPr>
            <w:r w:rsidRPr="0023538F">
              <w:rPr>
                <w:rFonts w:ascii="Trebuchet MS" w:hAnsi="Trebuchet MS"/>
                <w:b/>
                <w:bCs/>
                <w:color w:val="FFFFFF" w:themeColor="background1"/>
                <w:sz w:val="22"/>
                <w:szCs w:val="22"/>
                <w:lang w:eastAsia="en-GB"/>
              </w:rPr>
              <w:t>Key Activities</w:t>
            </w:r>
          </w:p>
        </w:tc>
        <w:tc>
          <w:tcPr>
            <w:tcW w:w="1276" w:type="dxa"/>
            <w:shd w:val="clear" w:color="auto" w:fill="ED7D31" w:themeFill="accent2"/>
            <w:vAlign w:val="center"/>
          </w:tcPr>
          <w:p w14:paraId="70F6DB36" w14:textId="77777777" w:rsidR="005F0025" w:rsidRPr="0023538F" w:rsidRDefault="005F0025" w:rsidP="006812A8">
            <w:pPr>
              <w:spacing w:before="100" w:beforeAutospacing="1" w:after="100" w:afterAutospacing="1"/>
              <w:outlineLvl w:val="1"/>
              <w:rPr>
                <w:rFonts w:ascii="Trebuchet MS" w:hAnsi="Trebuchet MS"/>
                <w:b/>
                <w:bCs/>
                <w:color w:val="FFFFFF" w:themeColor="background1"/>
                <w:sz w:val="22"/>
                <w:szCs w:val="22"/>
                <w:lang w:eastAsia="en-GB"/>
              </w:rPr>
            </w:pPr>
            <w:r w:rsidRPr="0023538F">
              <w:rPr>
                <w:rFonts w:ascii="Trebuchet MS" w:hAnsi="Trebuchet MS"/>
                <w:b/>
                <w:bCs/>
                <w:color w:val="FFFFFF" w:themeColor="background1"/>
                <w:sz w:val="22"/>
                <w:szCs w:val="22"/>
                <w:lang w:eastAsia="en-GB"/>
              </w:rPr>
              <w:t>Duration</w:t>
            </w:r>
          </w:p>
        </w:tc>
      </w:tr>
      <w:tr w:rsidR="005F0025" w14:paraId="6AC4C356" w14:textId="77777777" w:rsidTr="006812A8">
        <w:tc>
          <w:tcPr>
            <w:tcW w:w="2405" w:type="dxa"/>
            <w:vAlign w:val="center"/>
          </w:tcPr>
          <w:p w14:paraId="671A368E"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b/>
                <w:bCs/>
                <w:sz w:val="22"/>
                <w:szCs w:val="22"/>
                <w:lang w:eastAsia="en-GB"/>
              </w:rPr>
              <w:t>Phase 1: Inception and Planning</w:t>
            </w:r>
          </w:p>
        </w:tc>
        <w:tc>
          <w:tcPr>
            <w:tcW w:w="5670" w:type="dxa"/>
            <w:vAlign w:val="center"/>
          </w:tcPr>
          <w:p w14:paraId="73ABD36E"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Contract signing, introductory meetings with CARE, development of research design, preparation of data collection tools, and submission of the inception report</w:t>
            </w:r>
          </w:p>
        </w:tc>
        <w:tc>
          <w:tcPr>
            <w:tcW w:w="1276" w:type="dxa"/>
            <w:vAlign w:val="center"/>
          </w:tcPr>
          <w:p w14:paraId="21DB07BE"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Pr>
                <w:rFonts w:ascii="Trebuchet MS" w:hAnsi="Trebuchet MS"/>
                <w:b/>
                <w:bCs/>
                <w:sz w:val="22"/>
                <w:szCs w:val="22"/>
                <w:lang w:eastAsia="en-GB"/>
              </w:rPr>
              <w:t>5 days</w:t>
            </w:r>
          </w:p>
        </w:tc>
      </w:tr>
      <w:tr w:rsidR="005F0025" w14:paraId="38078A80" w14:textId="77777777" w:rsidTr="006812A8">
        <w:tc>
          <w:tcPr>
            <w:tcW w:w="2405" w:type="dxa"/>
            <w:vAlign w:val="center"/>
          </w:tcPr>
          <w:p w14:paraId="1986A6BE"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b/>
                <w:bCs/>
                <w:sz w:val="22"/>
                <w:szCs w:val="22"/>
                <w:lang w:eastAsia="en-GB"/>
              </w:rPr>
              <w:t>Phase 2: Desk Review and Context Analysis</w:t>
            </w:r>
          </w:p>
        </w:tc>
        <w:tc>
          <w:tcPr>
            <w:tcW w:w="5670" w:type="dxa"/>
            <w:vAlign w:val="center"/>
          </w:tcPr>
          <w:p w14:paraId="5DB77B19"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Review of relevant literature, policy documents, previous conflict assessments, and secondary data related to Hiran Region</w:t>
            </w:r>
          </w:p>
        </w:tc>
        <w:tc>
          <w:tcPr>
            <w:tcW w:w="1276" w:type="dxa"/>
            <w:vAlign w:val="center"/>
          </w:tcPr>
          <w:p w14:paraId="62FA5123"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Pr>
                <w:rFonts w:ascii="Trebuchet MS" w:hAnsi="Trebuchet MS"/>
                <w:b/>
                <w:bCs/>
                <w:sz w:val="22"/>
                <w:szCs w:val="22"/>
                <w:lang w:eastAsia="en-GB"/>
              </w:rPr>
              <w:t>5 days</w:t>
            </w:r>
          </w:p>
        </w:tc>
      </w:tr>
      <w:tr w:rsidR="005F0025" w14:paraId="636BFFFB" w14:textId="77777777" w:rsidTr="006812A8">
        <w:tc>
          <w:tcPr>
            <w:tcW w:w="2405" w:type="dxa"/>
            <w:vAlign w:val="center"/>
          </w:tcPr>
          <w:p w14:paraId="145921BA"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b/>
                <w:bCs/>
                <w:sz w:val="22"/>
                <w:szCs w:val="22"/>
                <w:lang w:eastAsia="en-GB"/>
              </w:rPr>
              <w:t>Phase 3: Field Data Collection</w:t>
            </w:r>
          </w:p>
        </w:tc>
        <w:tc>
          <w:tcPr>
            <w:tcW w:w="5670" w:type="dxa"/>
            <w:vAlign w:val="center"/>
          </w:tcPr>
          <w:p w14:paraId="3A6F8C27"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Conduct key informant interviews and focus group discussions with community leaders, government officials, civil society organizations, women groups, youth representatives, and other stakeholders</w:t>
            </w:r>
          </w:p>
        </w:tc>
        <w:tc>
          <w:tcPr>
            <w:tcW w:w="1276" w:type="dxa"/>
            <w:vAlign w:val="center"/>
          </w:tcPr>
          <w:p w14:paraId="646074C1"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Pr>
                <w:rFonts w:ascii="Trebuchet MS" w:hAnsi="Trebuchet MS"/>
                <w:b/>
                <w:bCs/>
                <w:sz w:val="22"/>
                <w:szCs w:val="22"/>
                <w:lang w:eastAsia="en-GB"/>
              </w:rPr>
              <w:t>7 days</w:t>
            </w:r>
          </w:p>
        </w:tc>
      </w:tr>
      <w:tr w:rsidR="005F0025" w14:paraId="6BC6D162" w14:textId="77777777" w:rsidTr="006812A8">
        <w:tc>
          <w:tcPr>
            <w:tcW w:w="2405" w:type="dxa"/>
            <w:vAlign w:val="center"/>
          </w:tcPr>
          <w:p w14:paraId="4148214A"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b/>
                <w:bCs/>
                <w:sz w:val="22"/>
                <w:szCs w:val="22"/>
                <w:lang w:eastAsia="en-GB"/>
              </w:rPr>
              <w:lastRenderedPageBreak/>
              <w:t>Phase 4: Data Analysis and Conflict Mapping</w:t>
            </w:r>
          </w:p>
        </w:tc>
        <w:tc>
          <w:tcPr>
            <w:tcW w:w="5670" w:type="dxa"/>
            <w:vAlign w:val="center"/>
          </w:tcPr>
          <w:p w14:paraId="0731FD50"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Analysis of collected data, development of conflict actor mapping, conflict tree analysis, and identification of key drivers of conflict</w:t>
            </w:r>
          </w:p>
        </w:tc>
        <w:tc>
          <w:tcPr>
            <w:tcW w:w="1276" w:type="dxa"/>
            <w:vAlign w:val="center"/>
          </w:tcPr>
          <w:p w14:paraId="23CF88FB"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Pr>
                <w:rFonts w:ascii="Trebuchet MS" w:hAnsi="Trebuchet MS"/>
                <w:b/>
                <w:bCs/>
                <w:sz w:val="22"/>
                <w:szCs w:val="22"/>
                <w:lang w:eastAsia="en-GB"/>
              </w:rPr>
              <w:t>5 days</w:t>
            </w:r>
          </w:p>
        </w:tc>
      </w:tr>
      <w:tr w:rsidR="005F0025" w14:paraId="5ED2AF70" w14:textId="77777777" w:rsidTr="006812A8">
        <w:tc>
          <w:tcPr>
            <w:tcW w:w="2405" w:type="dxa"/>
            <w:vAlign w:val="center"/>
          </w:tcPr>
          <w:p w14:paraId="455B9264"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b/>
                <w:bCs/>
                <w:sz w:val="22"/>
                <w:szCs w:val="22"/>
                <w:lang w:eastAsia="en-GB"/>
              </w:rPr>
              <w:t>Phase 5: Draft Report Preparation</w:t>
            </w:r>
          </w:p>
        </w:tc>
        <w:tc>
          <w:tcPr>
            <w:tcW w:w="5670" w:type="dxa"/>
            <w:vAlign w:val="center"/>
          </w:tcPr>
          <w:p w14:paraId="650BCE7B"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Preparation and submission of the draft conflict mapping and context analysis report to CARE for review and feedback</w:t>
            </w:r>
          </w:p>
        </w:tc>
        <w:tc>
          <w:tcPr>
            <w:tcW w:w="1276" w:type="dxa"/>
            <w:vAlign w:val="center"/>
          </w:tcPr>
          <w:p w14:paraId="10FD41D1"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Pr>
                <w:rFonts w:ascii="Trebuchet MS" w:hAnsi="Trebuchet MS"/>
                <w:b/>
                <w:bCs/>
                <w:sz w:val="22"/>
                <w:szCs w:val="22"/>
                <w:lang w:eastAsia="en-GB"/>
              </w:rPr>
              <w:t>4 days</w:t>
            </w:r>
          </w:p>
        </w:tc>
      </w:tr>
      <w:tr w:rsidR="005F0025" w14:paraId="7354B824" w14:textId="77777777" w:rsidTr="006812A8">
        <w:tc>
          <w:tcPr>
            <w:tcW w:w="2405" w:type="dxa"/>
            <w:vAlign w:val="center"/>
          </w:tcPr>
          <w:p w14:paraId="53A14496"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b/>
                <w:bCs/>
                <w:sz w:val="22"/>
                <w:szCs w:val="22"/>
                <w:lang w:eastAsia="en-GB"/>
              </w:rPr>
              <w:t>Phase 6: Validation and Finalization</w:t>
            </w:r>
          </w:p>
        </w:tc>
        <w:tc>
          <w:tcPr>
            <w:tcW w:w="5670" w:type="dxa"/>
            <w:vAlign w:val="center"/>
          </w:tcPr>
          <w:p w14:paraId="6CD113B8"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sidRPr="000D43B5">
              <w:rPr>
                <w:rFonts w:ascii="Trebuchet MS" w:hAnsi="Trebuchet MS"/>
                <w:sz w:val="22"/>
                <w:szCs w:val="22"/>
                <w:lang w:eastAsia="en-GB"/>
              </w:rPr>
              <w:t>Stakeholder validation workshop, incorporation of feedback, and submission of the final report and policy brief</w:t>
            </w:r>
          </w:p>
        </w:tc>
        <w:tc>
          <w:tcPr>
            <w:tcW w:w="1276" w:type="dxa"/>
            <w:vAlign w:val="center"/>
          </w:tcPr>
          <w:p w14:paraId="2BEE62E5" w14:textId="77777777" w:rsidR="005F0025" w:rsidRDefault="005F0025" w:rsidP="006812A8">
            <w:pPr>
              <w:spacing w:before="100" w:beforeAutospacing="1" w:after="100" w:afterAutospacing="1"/>
              <w:outlineLvl w:val="1"/>
              <w:rPr>
                <w:rFonts w:ascii="Trebuchet MS" w:hAnsi="Trebuchet MS"/>
                <w:b/>
                <w:bCs/>
                <w:sz w:val="22"/>
                <w:szCs w:val="22"/>
                <w:lang w:eastAsia="en-GB"/>
              </w:rPr>
            </w:pPr>
            <w:r>
              <w:rPr>
                <w:rFonts w:ascii="Trebuchet MS" w:hAnsi="Trebuchet MS"/>
                <w:b/>
                <w:bCs/>
                <w:sz w:val="22"/>
                <w:szCs w:val="22"/>
                <w:lang w:eastAsia="en-GB"/>
              </w:rPr>
              <w:t>4 days</w:t>
            </w:r>
          </w:p>
        </w:tc>
      </w:tr>
    </w:tbl>
    <w:p w14:paraId="14292BD3" w14:textId="77777777" w:rsidR="005F0025" w:rsidRPr="000D43B5" w:rsidRDefault="005F0025" w:rsidP="005F0025">
      <w:pPr>
        <w:pStyle w:val="ListParagraph"/>
        <w:numPr>
          <w:ilvl w:val="0"/>
          <w:numId w:val="51"/>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Qualifications of the Consultancy Firm</w:t>
      </w:r>
    </w:p>
    <w:p w14:paraId="0A83031D"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firm should demonstrate strong institutional capacity and relevant technical expertise to conduct a comprehensive conflict mapping and context analysis in fragile and conflict-affected environments. Given the complexity of conflict dynamics in Hiran Region, the firm must possess proven experience in conflict analysis, peacebuilding research, governance assessments, and stakeholder engagement. The consultancy team should also demonstrate a strong understanding of Somalia’s political, social, and security context, particularly within Hirshabelle State, and the ability to conduct field-based research in sensitive environments while adhering to ethical and conflict-sensitive research principles.</w:t>
      </w:r>
    </w:p>
    <w:p w14:paraId="5F1B319F"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firm should meet the following minimum qualifications:</w:t>
      </w:r>
    </w:p>
    <w:p w14:paraId="314B828B"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Proven institutional experience of at least 7–10 years in conducting conflict and climate analysis, peacebuilding research, governance assessments, or political economy analysis in fragile and conflict-affected contexts.</w:t>
      </w:r>
    </w:p>
    <w:p w14:paraId="38DBE9E9"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Demonstrated experience implementing similar assignments such as conflict mapping, social cohesion studies, or context analyses for international NGOs, UN agencies, government institutions, or development partners.</w:t>
      </w:r>
    </w:p>
    <w:p w14:paraId="67A95A32"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Strong technical expertise in conflict analysis methodologies, including stakeholder mapping, conflict tree analysis, political economy analysis, and risk assessment.</w:t>
      </w:r>
    </w:p>
    <w:p w14:paraId="66F62619"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Demonstrated experience conducting qualitative research, including key informant interviews, focus group discussions, and participatory community consultations.</w:t>
      </w:r>
    </w:p>
    <w:p w14:paraId="0C20898B"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Proven knowledge of Somalia’s political, governance, and security landscape, particularly the dynamics within Hirshabelle State and central Somalia.</w:t>
      </w:r>
    </w:p>
    <w:p w14:paraId="574941A8"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Demonstrated capacity to manage field research operations, coordinate data collection teams, and ensure quality assurance of analytical outputs.</w:t>
      </w:r>
    </w:p>
    <w:p w14:paraId="3068B1A9"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Ability to engage diverse stakeholders, including government institutions, community leaders, civil society organizations, women groups, and youth representatives.</w:t>
      </w:r>
    </w:p>
    <w:p w14:paraId="3B745BE3"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Strong analytical and report writing capacity, with a track record of producing high-quality analytical reports and policy-oriented publications.</w:t>
      </w:r>
    </w:p>
    <w:p w14:paraId="79F5F5D8" w14:textId="77777777" w:rsidR="005F002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lang w:eastAsia="en-GB"/>
        </w:rPr>
        <w:t>Demonstrated commitment to ethical research practices, including conflict-sensitive approaches, informed consent, and the application of Do No Harm principles.</w:t>
      </w:r>
    </w:p>
    <w:p w14:paraId="6BE54C43" w14:textId="77777777" w:rsidR="005F0025"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56AB9CA7" w14:textId="77777777" w:rsidR="005F0025"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10A58551" w14:textId="77777777" w:rsidR="005F0025"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38F83550" w14:textId="77777777" w:rsidR="005F0025" w:rsidRPr="00DD210C"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25222371" w14:textId="77777777" w:rsidR="005F0025" w:rsidRPr="00B4328A"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29B676AD" w14:textId="77777777" w:rsidR="005F0025" w:rsidRPr="000D43B5" w:rsidRDefault="005F0025" w:rsidP="005F0025">
      <w:pPr>
        <w:pStyle w:val="ListParagraph"/>
        <w:numPr>
          <w:ilvl w:val="1"/>
          <w:numId w:val="51"/>
        </w:numPr>
        <w:spacing w:before="100" w:beforeAutospacing="1" w:after="100" w:afterAutospacing="1" w:line="240" w:lineRule="auto"/>
        <w:outlineLvl w:val="2"/>
        <w:rPr>
          <w:rFonts w:ascii="Trebuchet MS" w:eastAsia="Times New Roman" w:hAnsi="Trebuchet MS"/>
          <w:b/>
          <w:bCs/>
          <w:lang w:eastAsia="en-GB"/>
        </w:rPr>
      </w:pPr>
      <w:r w:rsidRPr="000D43B5">
        <w:rPr>
          <w:rFonts w:ascii="Trebuchet MS" w:eastAsia="Times New Roman" w:hAnsi="Trebuchet MS"/>
          <w:b/>
          <w:bCs/>
          <w:lang w:eastAsia="en-GB"/>
        </w:rPr>
        <w:t>Team Composition</w:t>
      </w:r>
    </w:p>
    <w:p w14:paraId="57F38F68"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 xml:space="preserve">The consultancy team </w:t>
      </w:r>
      <w:r>
        <w:rPr>
          <w:rFonts w:ascii="Trebuchet MS" w:hAnsi="Trebuchet MS"/>
          <w:sz w:val="22"/>
          <w:szCs w:val="22"/>
          <w:lang w:eastAsia="en-GB"/>
        </w:rPr>
        <w:t>may</w:t>
      </w:r>
      <w:r w:rsidRPr="000D43B5">
        <w:rPr>
          <w:rFonts w:ascii="Trebuchet MS" w:hAnsi="Trebuchet MS"/>
          <w:sz w:val="22"/>
          <w:szCs w:val="22"/>
          <w:lang w:eastAsia="en-GB"/>
        </w:rPr>
        <w:t xml:space="preserve"> include qualified experts with the following expertise:</w:t>
      </w:r>
    </w:p>
    <w:p w14:paraId="35D16A57" w14:textId="77777777" w:rsidR="005F002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b/>
          <w:bCs/>
          <w:lang w:eastAsia="en-GB"/>
        </w:rPr>
        <w:t>Senior Conflict Analyst</w:t>
      </w:r>
      <w:r w:rsidRPr="000D43B5">
        <w:rPr>
          <w:rFonts w:ascii="Trebuchet MS" w:eastAsia="Times New Roman" w:hAnsi="Trebuchet MS"/>
          <w:lang w:eastAsia="en-GB"/>
        </w:rPr>
        <w:t xml:space="preserve"> with extensive experience in conflict analysis, peacebuilding programming, and leading complex research assignment</w:t>
      </w:r>
      <w:r>
        <w:rPr>
          <w:rFonts w:ascii="Trebuchet MS" w:eastAsia="Times New Roman" w:hAnsi="Trebuchet MS"/>
          <w:lang w:eastAsia="en-GB"/>
        </w:rPr>
        <w:t xml:space="preserve">s and </w:t>
      </w:r>
      <w:r w:rsidRPr="00A12708">
        <w:rPr>
          <w:rFonts w:ascii="Trebuchet MS" w:eastAsia="Times New Roman" w:hAnsi="Trebuchet MS"/>
          <w:lang w:eastAsia="en-GB"/>
        </w:rPr>
        <w:t>expertise in governance systems, political structures, and institutional analysis.</w:t>
      </w:r>
      <w:r>
        <w:rPr>
          <w:rFonts w:ascii="Trebuchet MS" w:eastAsia="Times New Roman" w:hAnsi="Trebuchet MS"/>
          <w:lang w:eastAsia="en-GB"/>
        </w:rPr>
        <w:t xml:space="preserve"> C</w:t>
      </w:r>
      <w:r w:rsidRPr="000D43B5">
        <w:rPr>
          <w:rFonts w:ascii="Trebuchet MS" w:eastAsia="Times New Roman" w:hAnsi="Trebuchet MS"/>
          <w:lang w:eastAsia="en-GB"/>
        </w:rPr>
        <w:t>ontextual knowledge of Somalia, fluency in Somali language, and experience engaging communities in Hiran Region.</w:t>
      </w:r>
    </w:p>
    <w:p w14:paraId="3DE9521D" w14:textId="77777777" w:rsidR="005F0025" w:rsidRPr="006320B2"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3AFFF974" w14:textId="77777777" w:rsidR="005F0025" w:rsidRPr="000D43B5" w:rsidRDefault="005F0025" w:rsidP="005F0025">
      <w:pPr>
        <w:pStyle w:val="ListParagraph"/>
        <w:numPr>
          <w:ilvl w:val="0"/>
          <w:numId w:val="52"/>
        </w:numPr>
        <w:spacing w:before="100" w:beforeAutospacing="1" w:after="100" w:afterAutospacing="1" w:line="240" w:lineRule="auto"/>
        <w:rPr>
          <w:rFonts w:ascii="Trebuchet MS" w:eastAsia="Times New Roman" w:hAnsi="Trebuchet MS"/>
          <w:lang w:eastAsia="en-GB"/>
        </w:rPr>
      </w:pPr>
      <w:r w:rsidRPr="000D43B5">
        <w:rPr>
          <w:rFonts w:ascii="Trebuchet MS" w:eastAsia="Times New Roman" w:hAnsi="Trebuchet MS"/>
          <w:b/>
          <w:bCs/>
          <w:lang w:eastAsia="en-GB"/>
        </w:rPr>
        <w:t>Gender and Social Inclusion Specialist</w:t>
      </w:r>
      <w:r w:rsidRPr="000D43B5">
        <w:rPr>
          <w:rFonts w:ascii="Trebuchet MS" w:eastAsia="Times New Roman" w:hAnsi="Trebuchet MS"/>
          <w:lang w:eastAsia="en-GB"/>
        </w:rPr>
        <w:t xml:space="preserve"> with experience analysing gender dynamics and the inclusion of marginalized groups in conflict and peacebuilding contexts.</w:t>
      </w:r>
      <w:r>
        <w:rPr>
          <w:rFonts w:ascii="Trebuchet MS" w:eastAsia="Times New Roman" w:hAnsi="Trebuchet MS"/>
          <w:lang w:eastAsia="en-GB"/>
        </w:rPr>
        <w:t xml:space="preserve"> C</w:t>
      </w:r>
      <w:r w:rsidRPr="000D43B5">
        <w:rPr>
          <w:rFonts w:ascii="Trebuchet MS" w:eastAsia="Times New Roman" w:hAnsi="Trebuchet MS"/>
          <w:lang w:eastAsia="en-GB"/>
        </w:rPr>
        <w:t>ontextual knowledge of Somalia, fluency in Somali language, and experience engaging communities in Hiran Region.</w:t>
      </w:r>
    </w:p>
    <w:p w14:paraId="0911A598" w14:textId="77777777" w:rsidR="005F0025" w:rsidRPr="000D43B5" w:rsidRDefault="005F0025" w:rsidP="005F0025">
      <w:pPr>
        <w:pStyle w:val="ListParagraph"/>
        <w:spacing w:before="100" w:beforeAutospacing="1" w:after="100" w:afterAutospacing="1" w:line="240" w:lineRule="auto"/>
        <w:ind w:left="1080"/>
        <w:rPr>
          <w:rFonts w:ascii="Trebuchet MS" w:eastAsia="Times New Roman" w:hAnsi="Trebuchet MS"/>
          <w:lang w:eastAsia="en-GB"/>
        </w:rPr>
      </w:pPr>
    </w:p>
    <w:p w14:paraId="050A7284" w14:textId="77777777" w:rsidR="005F0025" w:rsidRPr="000D43B5" w:rsidRDefault="005F0025" w:rsidP="005F0025">
      <w:pPr>
        <w:pStyle w:val="ListParagraph"/>
        <w:numPr>
          <w:ilvl w:val="0"/>
          <w:numId w:val="51"/>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Evaluation Criteria</w:t>
      </w:r>
    </w:p>
    <w:p w14:paraId="7CD7F190"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Proposals submitted by interested consultancy firms will be evaluated based on their technical quality, institutional experience, expertise of the proposed team, understanding of the assignment, and overall value for money. The evaluation process will ensure that the selected consultancy firm demonstrates both strong technical capacity and contextual understanding necessary to conduct a comprehensive conflict mapping and context analysis in Hiran Region.</w:t>
      </w:r>
    </w:p>
    <w:p w14:paraId="035B29B0"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evaluation will be based on the following criteria:</w:t>
      </w:r>
    </w:p>
    <w:p w14:paraId="5B5AE887"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Technical Approach and Methodology</w:t>
      </w:r>
      <w:r w:rsidRPr="000D43B5">
        <w:rPr>
          <w:rFonts w:ascii="Trebuchet MS" w:hAnsi="Trebuchet MS"/>
          <w:sz w:val="22"/>
          <w:szCs w:val="22"/>
          <w:lang w:eastAsia="en-GB"/>
        </w:rPr>
        <w:t xml:space="preserve"> – The clarity, relevance, and feasibility of the proposed methodology, including the research design, data collection methods, analytical tools, and stakeholder engagement approach for conducting the conflict mapping and context analysis.</w:t>
      </w:r>
    </w:p>
    <w:p w14:paraId="49976799"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Experience of the Consultancy Firm</w:t>
      </w:r>
      <w:r w:rsidRPr="000D43B5">
        <w:rPr>
          <w:rFonts w:ascii="Trebuchet MS" w:hAnsi="Trebuchet MS"/>
          <w:sz w:val="22"/>
          <w:szCs w:val="22"/>
          <w:lang w:eastAsia="en-GB"/>
        </w:rPr>
        <w:t xml:space="preserve"> – Demonstrated institutional experience in conducting conflict analysis, peacebuilding research, governance assessments, or similar analytical studies in fragile and conflict-affected settings.</w:t>
      </w:r>
    </w:p>
    <w:p w14:paraId="506E2947"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Qualifications and Expertise of the Proposed Team</w:t>
      </w:r>
      <w:r w:rsidRPr="000D43B5">
        <w:rPr>
          <w:rFonts w:ascii="Trebuchet MS" w:hAnsi="Trebuchet MS"/>
          <w:sz w:val="22"/>
          <w:szCs w:val="22"/>
          <w:lang w:eastAsia="en-GB"/>
        </w:rPr>
        <w:t xml:space="preserve"> – The professional qualifications, technical expertise, and relevant experience of the proposed team members, particularly in areas such as conflict analysis, governance, gender and social inclusion, and qualitative research.</w:t>
      </w:r>
    </w:p>
    <w:p w14:paraId="2D327AAF"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Contextual Understanding</w:t>
      </w:r>
      <w:r w:rsidRPr="000D43B5">
        <w:rPr>
          <w:rFonts w:ascii="Trebuchet MS" w:hAnsi="Trebuchet MS"/>
          <w:sz w:val="22"/>
          <w:szCs w:val="22"/>
          <w:lang w:eastAsia="en-GB"/>
        </w:rPr>
        <w:t xml:space="preserve"> – The degree to which the proposal demonstrates an understanding of Somalia’s political, social, and security dynamics, particularly the context of Hirshabelle State and Hiran Region.</w:t>
      </w:r>
    </w:p>
    <w:p w14:paraId="04996904" w14:textId="77777777" w:rsidR="005F0025" w:rsidRPr="00C62B77"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Financial Proposal</w:t>
      </w:r>
      <w:r w:rsidRPr="000D43B5">
        <w:rPr>
          <w:rFonts w:ascii="Trebuchet MS" w:hAnsi="Trebuchet MS"/>
          <w:sz w:val="22"/>
          <w:szCs w:val="22"/>
          <w:lang w:eastAsia="en-GB"/>
        </w:rPr>
        <w:t xml:space="preserve"> – The overall cost of the consultancy and the extent to which the proposed budget represents value for money while ensuring the quality and feasibility of the assignment.</w:t>
      </w:r>
    </w:p>
    <w:p w14:paraId="0C5E5EFA" w14:textId="77777777" w:rsidR="005F0025" w:rsidRPr="000D43B5" w:rsidRDefault="005F0025" w:rsidP="005F0025">
      <w:pPr>
        <w:pStyle w:val="ListParagraph"/>
        <w:numPr>
          <w:ilvl w:val="0"/>
          <w:numId w:val="51"/>
        </w:numPr>
        <w:spacing w:before="100" w:beforeAutospacing="1" w:after="100" w:afterAutospacing="1" w:line="240" w:lineRule="auto"/>
        <w:rPr>
          <w:rFonts w:ascii="Trebuchet MS" w:eastAsia="Times New Roman" w:hAnsi="Trebuchet MS"/>
          <w:b/>
          <w:bCs/>
          <w:lang w:eastAsia="en-GB"/>
        </w:rPr>
      </w:pPr>
      <w:r w:rsidRPr="000D43B5">
        <w:rPr>
          <w:rFonts w:ascii="Trebuchet MS" w:eastAsia="Times New Roman" w:hAnsi="Trebuchet MS"/>
          <w:b/>
          <w:bCs/>
          <w:lang w:eastAsia="en-GB"/>
        </w:rPr>
        <w:lastRenderedPageBreak/>
        <w:t>Proposal Submission Requirements</w:t>
      </w:r>
    </w:p>
    <w:p w14:paraId="1B6E49DB" w14:textId="77777777" w:rsidR="005F0025" w:rsidRPr="000D43B5" w:rsidRDefault="005F0025" w:rsidP="005F0025">
      <w:pPr>
        <w:spacing w:before="100" w:beforeAutospacing="1" w:after="100" w:afterAutospacing="1"/>
        <w:outlineLvl w:val="1"/>
        <w:rPr>
          <w:rFonts w:ascii="Trebuchet MS" w:hAnsi="Trebuchet MS"/>
          <w:sz w:val="22"/>
          <w:szCs w:val="22"/>
          <w:lang w:eastAsia="en-GB"/>
        </w:rPr>
      </w:pPr>
      <w:r w:rsidRPr="000D43B5">
        <w:rPr>
          <w:rFonts w:ascii="Trebuchet MS" w:hAnsi="Trebuchet MS"/>
          <w:sz w:val="22"/>
          <w:szCs w:val="22"/>
          <w:lang w:eastAsia="en-GB"/>
        </w:rPr>
        <w:t>Interested consultancy firms are invited to submit a comprehensive proposal outlining their capacity and approach to undertake the assignment. The proposal should demonstrate the firm’s technical expertise, understanding of the assignment, and ability to deliver high-quality analytical outputs within the specified timeframe.</w:t>
      </w:r>
    </w:p>
    <w:p w14:paraId="71141067" w14:textId="77777777" w:rsidR="005F0025" w:rsidRPr="000D43B5" w:rsidRDefault="005F0025" w:rsidP="005F0025">
      <w:pPr>
        <w:spacing w:before="100" w:beforeAutospacing="1" w:after="100" w:afterAutospacing="1"/>
        <w:outlineLvl w:val="1"/>
        <w:rPr>
          <w:rFonts w:ascii="Trebuchet MS" w:hAnsi="Trebuchet MS"/>
          <w:sz w:val="22"/>
          <w:szCs w:val="22"/>
          <w:lang w:eastAsia="en-GB"/>
        </w:rPr>
      </w:pPr>
      <w:r w:rsidRPr="000D43B5">
        <w:rPr>
          <w:rFonts w:ascii="Trebuchet MS" w:hAnsi="Trebuchet MS"/>
          <w:sz w:val="22"/>
          <w:szCs w:val="22"/>
          <w:lang w:eastAsia="en-GB"/>
        </w:rPr>
        <w:t>The submission should include the following documents:</w:t>
      </w:r>
    </w:p>
    <w:p w14:paraId="29C621F3"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Technical Proposal</w:t>
      </w:r>
      <w:r w:rsidRPr="000D43B5">
        <w:rPr>
          <w:rFonts w:ascii="Trebuchet MS" w:hAnsi="Trebuchet MS"/>
          <w:sz w:val="22"/>
          <w:szCs w:val="22"/>
          <w:lang w:eastAsia="en-GB"/>
        </w:rPr>
        <w:t>: A detailed technical proposal (maximum 15 pages) describing the firm’s understanding of the assignment, the proposed approach, and the methodology to be used for conducting the conflict mapping and context analysis. The proposal should clearly outline how the consultancy intends to achieve the objectives of the assignment</w:t>
      </w:r>
    </w:p>
    <w:p w14:paraId="31113BB9"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Detailed Methodology:</w:t>
      </w:r>
      <w:r w:rsidRPr="000D43B5">
        <w:rPr>
          <w:rFonts w:ascii="Trebuchet MS" w:hAnsi="Trebuchet MS"/>
          <w:sz w:val="22"/>
          <w:szCs w:val="22"/>
          <w:lang w:eastAsia="en-GB"/>
        </w:rPr>
        <w:t xml:space="preserve"> A clear description of the proposed research methodology, including data collection methods, analytical tools, stakeholder engagement strategies, and approaches to ensure ethical and conflict-sensitive research practices</w:t>
      </w:r>
    </w:p>
    <w:p w14:paraId="7D2CF6E1"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Workplan and Timeline:</w:t>
      </w:r>
      <w:r w:rsidRPr="000D43B5">
        <w:rPr>
          <w:rFonts w:ascii="Trebuchet MS" w:hAnsi="Trebuchet MS"/>
          <w:sz w:val="22"/>
          <w:szCs w:val="22"/>
          <w:lang w:eastAsia="en-GB"/>
        </w:rPr>
        <w:t xml:space="preserve"> A proposed workplan outlining the key phases of the assignment, expected activities, and timeline for completing each deliverable within the agreed consultancy period.</w:t>
      </w:r>
    </w:p>
    <w:p w14:paraId="41080B4D"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 xml:space="preserve">Company Profile: </w:t>
      </w:r>
      <w:r w:rsidRPr="000D43B5">
        <w:rPr>
          <w:rFonts w:ascii="Trebuchet MS" w:hAnsi="Trebuchet MS"/>
          <w:sz w:val="22"/>
          <w:szCs w:val="22"/>
          <w:lang w:eastAsia="en-GB"/>
        </w:rPr>
        <w:t>A brief profile of the consultancy firm highlighting its institutional experience, core areas of expertise, and relevant experience in conducting similar assignments in fragile or conflict-affected contexts</w:t>
      </w:r>
    </w:p>
    <w:p w14:paraId="6CA662A9"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Curriculum Vitae of Key Team Members:</w:t>
      </w:r>
      <w:r w:rsidRPr="000D43B5">
        <w:rPr>
          <w:rFonts w:ascii="Trebuchet MS" w:hAnsi="Trebuchet MS"/>
          <w:sz w:val="22"/>
          <w:szCs w:val="22"/>
          <w:lang w:eastAsia="en-GB"/>
        </w:rPr>
        <w:t xml:space="preserve"> Updated CVs of all key personnel proposed for the assignment, clearly outlining their qualifications, relevant experience, and roles within the consultancy team</w:t>
      </w:r>
    </w:p>
    <w:p w14:paraId="4623D77E"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Financial Proposal:</w:t>
      </w:r>
      <w:r w:rsidRPr="000D43B5">
        <w:rPr>
          <w:rFonts w:ascii="Trebuchet MS" w:hAnsi="Trebuchet MS"/>
          <w:sz w:val="22"/>
          <w:szCs w:val="22"/>
          <w:lang w:eastAsia="en-GB"/>
        </w:rPr>
        <w:t xml:space="preserve"> A detailed financial proposal indicating the total cost of the consultancy, including professional fees, operational costs, and any other expenses associated with the assignment.</w:t>
      </w:r>
    </w:p>
    <w:p w14:paraId="680EDE67" w14:textId="77777777" w:rsidR="005F0025" w:rsidRPr="000D43B5" w:rsidRDefault="005F0025" w:rsidP="005F0025">
      <w:pPr>
        <w:numPr>
          <w:ilvl w:val="0"/>
          <w:numId w:val="48"/>
        </w:numPr>
        <w:spacing w:before="100" w:beforeAutospacing="1" w:after="100" w:afterAutospacing="1"/>
        <w:rPr>
          <w:rFonts w:ascii="Trebuchet MS" w:hAnsi="Trebuchet MS"/>
          <w:sz w:val="22"/>
          <w:szCs w:val="22"/>
          <w:lang w:eastAsia="en-GB"/>
        </w:rPr>
      </w:pPr>
      <w:r w:rsidRPr="000D43B5">
        <w:rPr>
          <w:rFonts w:ascii="Trebuchet MS" w:hAnsi="Trebuchet MS"/>
          <w:b/>
          <w:bCs/>
          <w:sz w:val="22"/>
          <w:szCs w:val="22"/>
          <w:lang w:eastAsia="en-GB"/>
        </w:rPr>
        <w:t>References from Previous Assignment:</w:t>
      </w:r>
      <w:r w:rsidRPr="000D43B5">
        <w:rPr>
          <w:rFonts w:ascii="Trebuchet MS" w:hAnsi="Trebuchet MS"/>
          <w:sz w:val="22"/>
          <w:szCs w:val="22"/>
          <w:lang w:eastAsia="en-GB"/>
        </w:rPr>
        <w:t xml:space="preserve"> Contact details of at least two to three references from previous clients or organizations for whom the consultancy firm has conducted similar assignments. These references should demonstrate the firm’s experience and performance in delivering comparable work.</w:t>
      </w:r>
    </w:p>
    <w:p w14:paraId="1D770942" w14:textId="77777777" w:rsidR="005F0025" w:rsidRPr="000D43B5" w:rsidRDefault="005F0025" w:rsidP="005F0025">
      <w:pPr>
        <w:pStyle w:val="ListParagraph"/>
        <w:numPr>
          <w:ilvl w:val="0"/>
          <w:numId w:val="51"/>
        </w:numPr>
        <w:spacing w:before="100" w:beforeAutospacing="1" w:after="100" w:afterAutospacing="1" w:line="240" w:lineRule="auto"/>
        <w:outlineLvl w:val="1"/>
        <w:rPr>
          <w:rFonts w:ascii="Trebuchet MS" w:eastAsia="Times New Roman" w:hAnsi="Trebuchet MS"/>
          <w:b/>
          <w:bCs/>
          <w:lang w:eastAsia="en-GB"/>
        </w:rPr>
      </w:pPr>
      <w:r w:rsidRPr="000D43B5">
        <w:rPr>
          <w:rFonts w:ascii="Trebuchet MS" w:eastAsia="Times New Roman" w:hAnsi="Trebuchet MS"/>
          <w:b/>
          <w:bCs/>
          <w:lang w:eastAsia="en-GB"/>
        </w:rPr>
        <w:t>Ethical Considerations</w:t>
      </w:r>
    </w:p>
    <w:p w14:paraId="7AAAFBC5"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t>The consultancy firm will be required to adhere to the highest ethical standards throughout the implementation of the assignment, recognizing that conflict mapping and context analysis involve engagement with communities and stakeholders in potentially sensitive environments. The research process must be conducted in a manner that respects the dignity, safety, and rights of all participants while ensuring that the study does not exacerbate existing tensions or create unintended harm. All data collection activities must follow ethical research practices, including obtaining informed consent from participants prior to interviews or discussions, ensuring confidentiality and anonymity of respondents where necessary, and safeguarding any sensitive information collected during the study. The consultancy team must also demonstrate cultural sensitivity and respect for local customs and social norms when engaging with communities and local stakeholders.</w:t>
      </w:r>
    </w:p>
    <w:p w14:paraId="0C89A9C2" w14:textId="77777777" w:rsidR="005F0025" w:rsidRPr="000D43B5" w:rsidRDefault="005F0025" w:rsidP="005F0025">
      <w:pPr>
        <w:spacing w:before="100" w:beforeAutospacing="1" w:after="100" w:afterAutospacing="1"/>
        <w:rPr>
          <w:rFonts w:ascii="Trebuchet MS" w:hAnsi="Trebuchet MS"/>
          <w:sz w:val="22"/>
          <w:szCs w:val="22"/>
          <w:lang w:eastAsia="en-GB"/>
        </w:rPr>
      </w:pPr>
      <w:r w:rsidRPr="000D43B5">
        <w:rPr>
          <w:rFonts w:ascii="Trebuchet MS" w:hAnsi="Trebuchet MS"/>
          <w:sz w:val="22"/>
          <w:szCs w:val="22"/>
          <w:lang w:eastAsia="en-GB"/>
        </w:rPr>
        <w:lastRenderedPageBreak/>
        <w:t>In addition, the consultancy firm must apply a conflict-sensitive approach and the Do No Harm principle throughout the research process. This includes carefully selecting participants, facilitating discussions in a neutral and inclusive manner, and ensuring that the research does not reinforce existing divisions or grievances between communities. The consultancy team must also ensure that the perspectives of diverse groups, including women, youth, and marginalized populations, are captured in a respectful and inclusive way while maintaining the safety and confidentiality of all participants involved in the study.</w:t>
      </w:r>
    </w:p>
    <w:p w14:paraId="3622251B" w14:textId="77777777" w:rsidR="00D50968" w:rsidRPr="00054690" w:rsidRDefault="00D50968" w:rsidP="00D50968">
      <w:pPr>
        <w:tabs>
          <w:tab w:val="right" w:pos="9032"/>
        </w:tabs>
        <w:ind w:right="-46"/>
        <w:rPr>
          <w:rFonts w:ascii="Arial" w:hAnsi="Arial" w:cs="Arial"/>
        </w:rPr>
      </w:pPr>
    </w:p>
    <w:p w14:paraId="653D1AE2" w14:textId="20535F01" w:rsidR="00786E89" w:rsidRPr="00174034" w:rsidRDefault="00786E89" w:rsidP="00786E89">
      <w:pPr>
        <w:jc w:val="both"/>
        <w:rPr>
          <w:rFonts w:ascii="Segoe UI Semilight" w:eastAsia="Yu Mincho Light" w:hAnsi="Segoe UI Semilight" w:cs="Segoe UI Semilight"/>
        </w:rPr>
      </w:pPr>
      <w:r w:rsidRPr="00174034">
        <w:rPr>
          <w:rFonts w:ascii="Segoe UI Semilight" w:eastAsia="Yu Mincho Light" w:hAnsi="Segoe UI Semilight" w:cs="Segoe UI Semilight"/>
        </w:rPr>
        <w:t xml:space="preserve">. </w:t>
      </w:r>
    </w:p>
    <w:p w14:paraId="317F09B9" w14:textId="436D1BAE" w:rsidR="00786E89" w:rsidRPr="00E153D5" w:rsidRDefault="00786E89" w:rsidP="00786E89">
      <w:pPr>
        <w:jc w:val="both"/>
        <w:rPr>
          <w:rFonts w:ascii="Segoe UI Semilight" w:eastAsia="Yu Mincho Light" w:hAnsi="Segoe UI Semilight" w:cs="Segoe UI Semilight"/>
        </w:rPr>
      </w:pPr>
    </w:p>
    <w:p w14:paraId="52EA2248" w14:textId="77777777" w:rsidR="00786E89" w:rsidRDefault="00786E89" w:rsidP="00786E89">
      <w:pPr>
        <w:jc w:val="both"/>
        <w:rPr>
          <w:rFonts w:ascii="Segoe UI Semilight" w:eastAsia="Yu Mincho Light" w:hAnsi="Segoe UI Semilight" w:cs="Segoe UI Semilight"/>
        </w:rPr>
      </w:pPr>
    </w:p>
    <w:p w14:paraId="0F5BEFCF" w14:textId="77777777" w:rsidR="00786E89" w:rsidRPr="00DB6473" w:rsidRDefault="00786E89" w:rsidP="00786E89">
      <w:pPr>
        <w:rPr>
          <w:rFonts w:ascii="Segoe UI Semilight" w:eastAsia="Yu Mincho Light" w:hAnsi="Segoe UI Semilight" w:cs="Segoe UI Semilight"/>
        </w:rPr>
      </w:pPr>
    </w:p>
    <w:p w14:paraId="642C3C39" w14:textId="77777777" w:rsidR="00D50968" w:rsidRPr="00054690" w:rsidRDefault="00D50968" w:rsidP="00D50968">
      <w:pPr>
        <w:rPr>
          <w:rFonts w:ascii="Arial" w:hAnsi="Arial" w:cs="Arial"/>
        </w:rPr>
      </w:pPr>
      <w:r w:rsidRPr="00054690">
        <w:rPr>
          <w:rFonts w:ascii="Arial" w:hAnsi="Arial" w:cs="Arial"/>
          <w:b/>
        </w:rPr>
        <w:t xml:space="preserve"> </w:t>
      </w:r>
    </w:p>
    <w:p w14:paraId="24208F05" w14:textId="77777777" w:rsidR="00D50968" w:rsidRPr="00054690" w:rsidRDefault="00D50968" w:rsidP="00D50968">
      <w:pPr>
        <w:pStyle w:val="ListParagraph"/>
        <w:numPr>
          <w:ilvl w:val="0"/>
          <w:numId w:val="23"/>
        </w:numPr>
        <w:pBdr>
          <w:top w:val="nil"/>
          <w:left w:val="nil"/>
          <w:bottom w:val="nil"/>
          <w:right w:val="nil"/>
          <w:between w:val="nil"/>
          <w:bar w:val="nil"/>
        </w:pBdr>
        <w:spacing w:after="0" w:line="240" w:lineRule="auto"/>
        <w:contextualSpacing w:val="0"/>
        <w:rPr>
          <w:rFonts w:cs="Arial"/>
          <w:b/>
        </w:rPr>
      </w:pPr>
      <w:r w:rsidRPr="00054690">
        <w:rPr>
          <w:rFonts w:cs="Arial"/>
          <w:b/>
        </w:rPr>
        <w:t xml:space="preserve">HOW TO APPLY </w:t>
      </w:r>
    </w:p>
    <w:p w14:paraId="074A0821" w14:textId="77777777" w:rsidR="008D19E9" w:rsidRPr="00DB6473" w:rsidRDefault="00D50968" w:rsidP="008D19E9">
      <w:pPr>
        <w:jc w:val="center"/>
        <w:rPr>
          <w:rFonts w:ascii="Segoe UI Semilight" w:eastAsia="Yu Mincho Light" w:hAnsi="Segoe UI Semilight" w:cs="Segoe UI Semilight"/>
          <w:b/>
          <w:bCs/>
          <w:u w:val="single"/>
          <w:lang w:val="en-CA"/>
        </w:rPr>
      </w:pPr>
      <w:r w:rsidRPr="00871F62">
        <w:rPr>
          <w:rFonts w:ascii="Arial" w:eastAsia="Calibri" w:hAnsi="Arial" w:cs="Arial"/>
          <w:bCs/>
          <w:kern w:val="28"/>
        </w:rPr>
        <w:t xml:space="preserve">The deadline for submission of bids is </w:t>
      </w:r>
      <w:r w:rsidR="008740E8">
        <w:rPr>
          <w:rFonts w:ascii="Arial" w:eastAsia="Calibri" w:hAnsi="Arial" w:cs="Arial"/>
          <w:bCs/>
          <w:kern w:val="28"/>
        </w:rPr>
        <w:t>07/04/2026</w:t>
      </w:r>
      <w:r w:rsidRPr="00871F62">
        <w:rPr>
          <w:rFonts w:ascii="Arial" w:eastAsia="Calibri" w:hAnsi="Arial" w:cs="Arial"/>
          <w:bCs/>
          <w:kern w:val="28"/>
        </w:rPr>
        <w:t>. Interested bidders</w:t>
      </w:r>
      <w:r w:rsidR="00F91CF0">
        <w:rPr>
          <w:rFonts w:ascii="Arial" w:eastAsia="Calibri" w:hAnsi="Arial" w:cs="Arial"/>
          <w:bCs/>
          <w:kern w:val="28"/>
        </w:rPr>
        <w:t xml:space="preserve"> if you are any clarification or questions </w:t>
      </w:r>
      <w:r w:rsidR="00D30E9C">
        <w:rPr>
          <w:rFonts w:ascii="Arial" w:eastAsia="Calibri" w:hAnsi="Arial" w:cs="Arial"/>
          <w:bCs/>
          <w:kern w:val="28"/>
        </w:rPr>
        <w:t xml:space="preserve">send to </w:t>
      </w:r>
      <w:hyperlink r:id="rId17" w:history="1">
        <w:r w:rsidR="00C74934" w:rsidRPr="004F2B00">
          <w:rPr>
            <w:rStyle w:val="Hyperlink"/>
            <w:rFonts w:ascii="Arial" w:eastAsia="Calibri" w:hAnsi="Arial" w:cs="Arial"/>
            <w:bCs/>
            <w:kern w:val="28"/>
          </w:rPr>
          <w:t>Mohamed.Abdirizak@care.org</w:t>
        </w:r>
      </w:hyperlink>
      <w:r w:rsidR="00C74934">
        <w:rPr>
          <w:rFonts w:ascii="Arial" w:eastAsia="Calibri" w:hAnsi="Arial" w:cs="Arial"/>
          <w:bCs/>
          <w:kern w:val="28"/>
        </w:rPr>
        <w:t xml:space="preserve">, </w:t>
      </w:r>
      <w:r>
        <w:rPr>
          <w:rFonts w:ascii="Arial" w:hAnsi="Arial" w:cs="Arial"/>
        </w:rPr>
        <w:t xml:space="preserve"> the bidders should send their applicants to </w:t>
      </w:r>
      <w:hyperlink r:id="rId18" w:history="1">
        <w:r w:rsidRPr="009B64B7">
          <w:rPr>
            <w:rStyle w:val="Hyperlink"/>
            <w:rFonts w:ascii="Arial" w:hAnsi="Arial" w:cs="Arial"/>
          </w:rPr>
          <w:t>Som.Consultant@care.org</w:t>
        </w:r>
      </w:hyperlink>
      <w:r>
        <w:rPr>
          <w:rFonts w:ascii="Arial" w:hAnsi="Arial" w:cs="Arial"/>
        </w:rPr>
        <w:t xml:space="preserve"> with </w:t>
      </w:r>
      <w:r w:rsidRPr="00871F62">
        <w:rPr>
          <w:rFonts w:ascii="Arial" w:hAnsi="Arial" w:cs="Arial"/>
        </w:rPr>
        <w:t xml:space="preserve"> the Subject line </w:t>
      </w:r>
      <w:r w:rsidR="008D19E9" w:rsidRPr="00DB6473">
        <w:rPr>
          <w:rFonts w:ascii="Segoe UI Semilight" w:eastAsia="Yu Mincho Light" w:hAnsi="Segoe UI Semilight" w:cs="Segoe UI Semilight"/>
          <w:b/>
          <w:bCs/>
          <w:u w:val="single"/>
          <w:lang w:val="en-CA"/>
        </w:rPr>
        <w:t xml:space="preserve">Independent Baseline Evaluation </w:t>
      </w:r>
      <w:r w:rsidR="008D19E9">
        <w:rPr>
          <w:rFonts w:ascii="Segoe UI Semilight" w:eastAsia="Yu Mincho Light" w:hAnsi="Segoe UI Semilight" w:cs="Segoe UI Semilight"/>
          <w:b/>
          <w:bCs/>
          <w:u w:val="single"/>
          <w:lang w:val="en-CA"/>
        </w:rPr>
        <w:t xml:space="preserve">&amp; GESI analysis services </w:t>
      </w:r>
      <w:r w:rsidR="008D19E9" w:rsidRPr="00DB6473">
        <w:rPr>
          <w:rFonts w:ascii="Segoe UI Semilight" w:eastAsia="Yu Mincho Light" w:hAnsi="Segoe UI Semilight" w:cs="Segoe UI Semilight"/>
          <w:b/>
          <w:bCs/>
          <w:u w:val="single"/>
          <w:lang w:val="en-CA"/>
        </w:rPr>
        <w:t xml:space="preserve">for Joint Peace Initiative Project </w:t>
      </w:r>
    </w:p>
    <w:p w14:paraId="0AB968AD" w14:textId="3F0C2E93" w:rsidR="00D50968" w:rsidRPr="00871F62" w:rsidRDefault="00D50968" w:rsidP="008D19E9">
      <w:pPr>
        <w:rPr>
          <w:rFonts w:ascii="Arial" w:eastAsia="Calibri" w:hAnsi="Arial" w:cs="Arial"/>
          <w:bCs/>
          <w:kern w:val="28"/>
        </w:rPr>
      </w:pPr>
    </w:p>
    <w:p w14:paraId="275333F9" w14:textId="77777777" w:rsidR="00D50968" w:rsidRDefault="00D50968" w:rsidP="00D50968">
      <w:pPr>
        <w:rPr>
          <w:rFonts w:ascii="Arial" w:hAnsi="Arial" w:cs="Arial"/>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413E3C"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noWrap/>
            <w:vAlign w:val="center"/>
            <w:hideMark/>
          </w:tcPr>
          <w:p w14:paraId="679CF347"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vAlign w:val="center"/>
            <w:hideMark/>
          </w:tcPr>
          <w:p w14:paraId="0B2DCF46"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noWrap/>
            <w:vAlign w:val="center"/>
            <w:hideMark/>
          </w:tcPr>
          <w:p w14:paraId="4D8B1FA2"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Contract Period</w:t>
            </w:r>
          </w:p>
        </w:tc>
      </w:tr>
      <w:tr w:rsidR="009E4B29" w:rsidRPr="00413E3C" w14:paraId="042031F9" w14:textId="62EA34CD" w:rsidTr="009E4B29">
        <w:trPr>
          <w:trHeight w:val="288"/>
          <w:jc w:val="center"/>
        </w:trPr>
        <w:tc>
          <w:tcPr>
            <w:tcW w:w="2835" w:type="dxa"/>
            <w:tcBorders>
              <w:top w:val="nil"/>
              <w:left w:val="single" w:sz="4" w:space="0" w:color="auto"/>
              <w:bottom w:val="single" w:sz="4" w:space="0" w:color="auto"/>
              <w:right w:val="single" w:sz="4" w:space="0" w:color="auto"/>
            </w:tcBorders>
            <w:noWrap/>
            <w:vAlign w:val="bottom"/>
          </w:tcPr>
          <w:p w14:paraId="32405D75"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714" w:type="dxa"/>
            <w:tcBorders>
              <w:top w:val="nil"/>
              <w:left w:val="nil"/>
              <w:bottom w:val="single" w:sz="4" w:space="0" w:color="auto"/>
              <w:right w:val="single" w:sz="4" w:space="0" w:color="auto"/>
            </w:tcBorders>
            <w:noWrap/>
            <w:vAlign w:val="bottom"/>
          </w:tcPr>
          <w:p w14:paraId="6A4E2C3D"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noWrap/>
            <w:vAlign w:val="bottom"/>
          </w:tcPr>
          <w:p w14:paraId="7CAC96C0"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9E4B29" w:rsidRPr="00413E3C" w:rsidRDefault="009E4B29" w:rsidP="009945AD">
            <w:pPr>
              <w:jc w:val="center"/>
              <w:rPr>
                <w:rFonts w:ascii="Fira Sans" w:hAnsi="Fira Sans" w:cstheme="majorHAnsi"/>
                <w:sz w:val="22"/>
                <w:szCs w:val="22"/>
                <w:highlight w:val="yellow"/>
                <w:lang w:val="en-PH" w:eastAsia="en-PH"/>
              </w:rPr>
            </w:pPr>
          </w:p>
        </w:tc>
      </w:tr>
    </w:tbl>
    <w:p w14:paraId="723BE472" w14:textId="77777777" w:rsidR="00442206" w:rsidRDefault="00442206" w:rsidP="006316AB">
      <w:pPr>
        <w:contextualSpacing/>
        <w:jc w:val="both"/>
        <w:rPr>
          <w:rFonts w:ascii="Fira Sans" w:hAnsi="Fira Sans" w:cstheme="majorHAnsi"/>
          <w:sz w:val="22"/>
          <w:highlight w:val="yellow"/>
        </w:rPr>
      </w:pPr>
    </w:p>
    <w:p w14:paraId="1D0F5B5C" w14:textId="77777777" w:rsidR="00AE0073" w:rsidRPr="00413E3C" w:rsidRDefault="00AE0073" w:rsidP="00AE007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005252E1">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009E4B29">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AFAB55B"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goods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009E4B29">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009E4B29">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009E4B29">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009E4B29">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009E4B29">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009E4B29">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CIF [Cost, Insurance &amp; Freight (Port)]</w:t>
            </w:r>
          </w:p>
        </w:tc>
      </w:tr>
      <w:tr w:rsidR="006316AB" w:rsidRPr="00722193" w14:paraId="1C9FAE22" w14:textId="77777777" w:rsidTr="009E4B29">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009E4B29">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009E4B29">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009E4B29">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009E4B29">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7" w:name="Check51"/>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7"/>
            <w:r w:rsidRPr="00A147F1">
              <w:rPr>
                <w:rFonts w:ascii="Fira Sans" w:hAnsi="Fira Sans" w:cstheme="minorHAnsi"/>
                <w:sz w:val="22"/>
                <w:szCs w:val="22"/>
              </w:rPr>
              <w:t xml:space="preserve">   DDP [Delivered Duty Paid (Place)]</w:t>
            </w:r>
          </w:p>
        </w:tc>
      </w:tr>
      <w:tr w:rsidR="006316AB" w:rsidRPr="00722193" w14:paraId="100247EC" w14:textId="77777777" w:rsidTr="009E4B29">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009E4B29">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009E4B29">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009E4B29">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009E4B29">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11776FDC" w:rsidR="006316AB" w:rsidRPr="00A147F1" w:rsidRDefault="006316AB" w:rsidP="009945AD">
            <w:pPr>
              <w:rPr>
                <w:rFonts w:ascii="Fira Sans" w:hAnsi="Fira Sans" w:cstheme="minorHAnsi"/>
                <w:sz w:val="22"/>
                <w:szCs w:val="22"/>
              </w:rPr>
            </w:pPr>
          </w:p>
        </w:tc>
      </w:tr>
      <w:tr w:rsidR="006316AB" w:rsidRPr="00722193" w14:paraId="0184814D" w14:textId="77777777" w:rsidTr="009E4B29">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009E4B29">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009E4B29">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7E6331D8" w14:textId="77777777" w:rsidR="00442206" w:rsidRPr="00413E3C" w:rsidRDefault="00442206" w:rsidP="00803603">
      <w:pPr>
        <w:ind w:left="360"/>
        <w:contextualSpacing/>
        <w:jc w:val="both"/>
        <w:rPr>
          <w:rFonts w:ascii="Fira Sans" w:hAnsi="Fira Sans" w:cstheme="majorHAnsi"/>
          <w:sz w:val="22"/>
          <w:highlight w:val="yellow"/>
        </w:rPr>
      </w:pPr>
    </w:p>
    <w:p w14:paraId="7A60A58F" w14:textId="77777777" w:rsidR="00803603" w:rsidRPr="00413E3C"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7CC5BC82" w14:textId="77777777" w:rsidR="007D35B8" w:rsidRPr="00166A77" w:rsidRDefault="007D35B8" w:rsidP="007D35B8">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8" w:name="_Toc135338970"/>
      <w:r>
        <w:rPr>
          <w:rFonts w:ascii="Fira Sans" w:hAnsi="Fira Sans" w:cstheme="majorHAnsi"/>
          <w:smallCaps/>
          <w:sz w:val="24"/>
          <w:szCs w:val="24"/>
        </w:rPr>
        <w:t>PROJECT TIMELINE</w:t>
      </w:r>
      <w:bookmarkEnd w:id="18"/>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036296A8" w:rsidR="007D35B8" w:rsidRPr="00413E3C" w:rsidRDefault="007D35B8" w:rsidP="007D35B8">
      <w:pPr>
        <w:ind w:left="360"/>
        <w:contextualSpacing/>
        <w:jc w:val="both"/>
        <w:rPr>
          <w:rFonts w:ascii="Fira Sans" w:hAnsi="Fira Sans" w:cstheme="majorHAnsi"/>
          <w:b/>
          <w:sz w:val="22"/>
        </w:rPr>
      </w:pPr>
      <w:r w:rsidRPr="00413E3C">
        <w:rPr>
          <w:rFonts w:ascii="Fira Sans" w:hAnsi="Fira Sans" w:cstheme="majorHAnsi"/>
          <w:sz w:val="22"/>
        </w:rPr>
        <w:t>Any technical questions arising during the preparation of your response to this RFP should be submitted in writing vi</w:t>
      </w:r>
      <w:r w:rsidR="00DD4CB3">
        <w:rPr>
          <w:rFonts w:ascii="Fira Sans" w:hAnsi="Fira Sans" w:cstheme="majorHAnsi"/>
          <w:sz w:val="22"/>
        </w:rPr>
        <w:t xml:space="preserve">a email </w:t>
      </w:r>
      <w:r w:rsidR="00DD4CB3" w:rsidRPr="00DD4CB3">
        <w:rPr>
          <w:rFonts w:ascii="Fira Sans" w:hAnsi="Fira Sans" w:cstheme="majorHAnsi"/>
          <w:sz w:val="22"/>
        </w:rPr>
        <w:t>Abdirashid Ahmed &lt;Abdirashid.Ahmed@care.org&gt;</w:t>
      </w:r>
      <w:r w:rsidR="00D8119C">
        <w:rPr>
          <w:rFonts w:ascii="Arial" w:eastAsia="Calibri" w:hAnsi="Arial" w:cs="Arial"/>
          <w:bCs/>
          <w:kern w:val="28"/>
        </w:rPr>
        <w:t xml:space="preserve"> </w:t>
      </w:r>
      <w:r w:rsidR="00D8119C">
        <w:rPr>
          <w:rFonts w:ascii="Arial" w:hAnsi="Arial" w:cs="Arial"/>
        </w:rPr>
        <w:t xml:space="preserve"> </w:t>
      </w:r>
      <w:r w:rsidRPr="00413E3C">
        <w:rPr>
          <w:rFonts w:ascii="Fira Sans" w:hAnsi="Fira Sans" w:cstheme="majorHAnsi"/>
          <w:sz w:val="22"/>
        </w:rPr>
        <w:t xml:space="preserve">no later than </w:t>
      </w:r>
      <w:r w:rsidR="002F05E4" w:rsidRPr="00413E3C">
        <w:rPr>
          <w:rFonts w:ascii="Fira Sans" w:hAnsi="Fira Sans" w:cstheme="majorHAnsi"/>
          <w:b/>
          <w:sz w:val="22"/>
          <w:highlight w:val="yellow"/>
        </w:rPr>
        <w:t>[</w:t>
      </w:r>
      <w:r w:rsidR="00D8119C">
        <w:rPr>
          <w:rFonts w:ascii="Fira Sans" w:hAnsi="Fira Sans" w:cstheme="majorHAnsi"/>
          <w:b/>
          <w:sz w:val="22"/>
          <w:highlight w:val="yellow"/>
        </w:rPr>
        <w:t>05/04/2026</w:t>
      </w:r>
      <w:r w:rsidR="002F05E4" w:rsidRPr="00413E3C">
        <w:rPr>
          <w:rFonts w:ascii="Fira Sans" w:hAnsi="Fira Sans" w:cstheme="majorHAnsi"/>
          <w:b/>
          <w:sz w:val="22"/>
          <w:highlight w:val="yellow"/>
        </w:rPr>
        <w:t>]</w:t>
      </w:r>
      <w:r w:rsidR="002F05E4" w:rsidRPr="00413E3C">
        <w:rPr>
          <w:rFonts w:ascii="Fira Sans" w:hAnsi="Fira Sans" w:cstheme="majorHAnsi"/>
          <w:b/>
          <w:sz w:val="22"/>
        </w:rPr>
        <w:t>.</w:t>
      </w:r>
    </w:p>
    <w:p w14:paraId="2E849E67" w14:textId="77777777" w:rsidR="007D35B8" w:rsidRPr="00413E3C" w:rsidRDefault="007D35B8"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550AC62D" w:rsidR="007D35B8" w:rsidRPr="002F05E4" w:rsidRDefault="00D8119C" w:rsidP="00023BAC">
            <w:pPr>
              <w:contextualSpacing/>
              <w:rPr>
                <w:rFonts w:ascii="Fira Sans" w:hAnsi="Fira Sans" w:cstheme="majorHAnsi"/>
                <w:bCs/>
              </w:rPr>
            </w:pPr>
            <w:r>
              <w:rPr>
                <w:rFonts w:ascii="Fira Sans" w:hAnsi="Fira Sans" w:cstheme="majorHAnsi"/>
                <w:bCs/>
              </w:rPr>
              <w:t>07/04/2026</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A72D82">
        <w:trPr>
          <w:jc w:val="center"/>
        </w:trPr>
        <w:tc>
          <w:tcPr>
            <w:tcW w:w="2547" w:type="dxa"/>
          </w:tcPr>
          <w:p w14:paraId="699A777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6563ED8B" w:rsidR="007D35B8" w:rsidRPr="002F05E4" w:rsidRDefault="007D35B8" w:rsidP="00707FC3">
            <w:pPr>
              <w:contextualSpacing/>
              <w:rPr>
                <w:rFonts w:ascii="Fira Sans" w:hAnsi="Fira Sans" w:cstheme="majorHAnsi"/>
              </w:rPr>
            </w:pPr>
          </w:p>
        </w:tc>
        <w:tc>
          <w:tcPr>
            <w:tcW w:w="1417" w:type="dxa"/>
          </w:tcPr>
          <w:p w14:paraId="3D1E4B12"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A72D82">
        <w:trPr>
          <w:jc w:val="center"/>
        </w:trPr>
        <w:tc>
          <w:tcPr>
            <w:tcW w:w="2547" w:type="dxa"/>
          </w:tcPr>
          <w:p w14:paraId="6C65E13A"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493AFA33" w:rsidR="007D35B8" w:rsidRPr="002F05E4" w:rsidRDefault="003F0F6D" w:rsidP="003F0F6D">
            <w:pPr>
              <w:contextualSpacing/>
              <w:rPr>
                <w:rFonts w:ascii="Fira Sans" w:hAnsi="Fira Sans" w:cstheme="majorHAnsi"/>
              </w:rPr>
            </w:pPr>
            <w:r>
              <w:rPr>
                <w:rFonts w:ascii="Fira Sans" w:hAnsi="Fira Sans" w:cstheme="majorHAnsi"/>
              </w:rPr>
              <w:t>07/04/2026</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A72D82">
        <w:trPr>
          <w:jc w:val="center"/>
        </w:trPr>
        <w:tc>
          <w:tcPr>
            <w:tcW w:w="2547" w:type="dxa"/>
          </w:tcPr>
          <w:p w14:paraId="283BFC2D" w14:textId="77777777" w:rsidR="007D35B8" w:rsidRPr="00A72D82" w:rsidRDefault="007D35B8" w:rsidP="00BB7702">
            <w:pPr>
              <w:contextualSpacing/>
              <w:jc w:val="both"/>
              <w:rPr>
                <w:rFonts w:ascii="Fira Sans" w:hAnsi="Fira Sans" w:cstheme="majorHAnsi"/>
                <w:bCs/>
              </w:rPr>
            </w:pPr>
            <w:r w:rsidRPr="00A72D82">
              <w:rPr>
                <w:rFonts w:ascii="Fira Sans" w:hAnsi="Fira Sans" w:cstheme="majorHAnsi"/>
                <w:bCs/>
              </w:rPr>
              <w:t>CARE to answer all clarifications</w:t>
            </w:r>
          </w:p>
        </w:tc>
        <w:tc>
          <w:tcPr>
            <w:tcW w:w="2410" w:type="dxa"/>
          </w:tcPr>
          <w:p w14:paraId="204622D7" w14:textId="3269F6C1" w:rsidR="007D35B8" w:rsidRPr="002F05E4" w:rsidRDefault="003F0F6D" w:rsidP="00D02834">
            <w:pPr>
              <w:contextualSpacing/>
              <w:rPr>
                <w:rFonts w:ascii="Fira Sans" w:hAnsi="Fira Sans" w:cstheme="majorHAnsi"/>
                <w:b/>
              </w:rPr>
            </w:pPr>
            <w:r>
              <w:rPr>
                <w:rFonts w:ascii="Fira Sans" w:hAnsi="Fira Sans" w:cstheme="majorHAnsi"/>
                <w:b/>
              </w:rPr>
              <w:t>0504/2026</w:t>
            </w:r>
          </w:p>
        </w:tc>
        <w:tc>
          <w:tcPr>
            <w:tcW w:w="1417" w:type="dxa"/>
          </w:tcPr>
          <w:p w14:paraId="3DB35970"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247AF488" w14:textId="77777777" w:rsidR="007D35B8" w:rsidRPr="002F05E4" w:rsidRDefault="007D35B8" w:rsidP="00BB7702">
            <w:pPr>
              <w:contextualSpacing/>
              <w:jc w:val="both"/>
              <w:rPr>
                <w:rFonts w:ascii="Fira Sans" w:hAnsi="Fira Sans" w:cstheme="majorHAnsi"/>
                <w:b/>
              </w:rPr>
            </w:pPr>
          </w:p>
        </w:tc>
      </w:tr>
      <w:tr w:rsidR="007D35B8" w:rsidRPr="001C55EF" w14:paraId="16DABE20" w14:textId="77777777" w:rsidTr="00A72D82">
        <w:trPr>
          <w:jc w:val="center"/>
        </w:trPr>
        <w:tc>
          <w:tcPr>
            <w:tcW w:w="2547" w:type="dxa"/>
          </w:tcPr>
          <w:p w14:paraId="58D8053E" w14:textId="77777777" w:rsidR="007D35B8" w:rsidRPr="002F05E4" w:rsidRDefault="007D35B8" w:rsidP="00BB7702">
            <w:pPr>
              <w:contextualSpacing/>
              <w:jc w:val="both"/>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4FB56525" w:rsidR="007D35B8" w:rsidRPr="002F05E4" w:rsidRDefault="00114C1B" w:rsidP="00A57BA9">
            <w:pPr>
              <w:contextualSpacing/>
              <w:rPr>
                <w:rFonts w:ascii="Fira Sans" w:hAnsi="Fira Sans" w:cstheme="majorHAnsi"/>
                <w:b/>
              </w:rPr>
            </w:pPr>
            <w:r>
              <w:rPr>
                <w:rFonts w:ascii="Fira Sans" w:hAnsi="Fira Sans" w:cstheme="majorHAnsi"/>
                <w:b/>
              </w:rPr>
              <w:t>07/04/2026</w:t>
            </w:r>
          </w:p>
        </w:tc>
        <w:tc>
          <w:tcPr>
            <w:tcW w:w="1417" w:type="dxa"/>
          </w:tcPr>
          <w:p w14:paraId="358E0E27"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Supplier</w:t>
            </w:r>
          </w:p>
        </w:tc>
        <w:tc>
          <w:tcPr>
            <w:tcW w:w="2977" w:type="dxa"/>
          </w:tcPr>
          <w:p w14:paraId="25C1CCCE" w14:textId="77777777" w:rsidR="007D35B8" w:rsidRPr="002F05E4" w:rsidRDefault="007D35B8" w:rsidP="00BB7702">
            <w:pPr>
              <w:contextualSpacing/>
              <w:jc w:val="both"/>
              <w:rPr>
                <w:rFonts w:ascii="Fira Sans" w:hAnsi="Fira Sans" w:cstheme="majorHAnsi"/>
                <w:bCs/>
              </w:rPr>
            </w:pPr>
            <w:r w:rsidRPr="002F05E4">
              <w:rPr>
                <w:rFonts w:ascii="Fira Sans" w:hAnsi="Fira Sans" w:cstheme="majorHAnsi"/>
                <w:bCs/>
              </w:rPr>
              <w:t>Deadlines must be strictly observed.</w:t>
            </w:r>
          </w:p>
        </w:tc>
      </w:tr>
      <w:tr w:rsidR="007D35B8" w:rsidRPr="001C55EF" w14:paraId="147B3A54" w14:textId="77777777" w:rsidTr="00A72D82">
        <w:trPr>
          <w:jc w:val="center"/>
        </w:trPr>
        <w:tc>
          <w:tcPr>
            <w:tcW w:w="2547" w:type="dxa"/>
          </w:tcPr>
          <w:p w14:paraId="60BC8972"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Evaluation of Proposal</w:t>
            </w:r>
          </w:p>
        </w:tc>
        <w:tc>
          <w:tcPr>
            <w:tcW w:w="2410" w:type="dxa"/>
          </w:tcPr>
          <w:p w14:paraId="3BF1C09E" w14:textId="58F28529" w:rsidR="007D35B8" w:rsidRPr="002F05E4" w:rsidRDefault="007D35B8" w:rsidP="002F05E4">
            <w:pPr>
              <w:contextualSpacing/>
              <w:jc w:val="center"/>
              <w:rPr>
                <w:rFonts w:ascii="Fira Sans" w:hAnsi="Fira Sans" w:cstheme="majorHAnsi"/>
                <w:i/>
                <w:iCs/>
                <w:highlight w:val="yellow"/>
              </w:rPr>
            </w:pP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BB7702">
            <w:pPr>
              <w:contextualSpacing/>
              <w:jc w:val="both"/>
              <w:rPr>
                <w:rFonts w:ascii="Fira Sans" w:hAnsi="Fira Sans" w:cstheme="majorHAnsi"/>
                <w:i/>
                <w:iCs/>
              </w:rPr>
            </w:pPr>
          </w:p>
        </w:tc>
      </w:tr>
      <w:tr w:rsidR="007D35B8" w:rsidRPr="001C55EF" w14:paraId="4E9D15F2" w14:textId="77777777" w:rsidTr="00A72D82">
        <w:trPr>
          <w:jc w:val="center"/>
        </w:trPr>
        <w:tc>
          <w:tcPr>
            <w:tcW w:w="2547" w:type="dxa"/>
          </w:tcPr>
          <w:p w14:paraId="56796EA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Vendor presentation (if required)</w:t>
            </w:r>
          </w:p>
        </w:tc>
        <w:tc>
          <w:tcPr>
            <w:tcW w:w="2410" w:type="dxa"/>
          </w:tcPr>
          <w:p w14:paraId="0B96B0BF" w14:textId="4EFAF8E9" w:rsidR="007D35B8" w:rsidRPr="002F05E4" w:rsidRDefault="007D35B8" w:rsidP="00775179">
            <w:pPr>
              <w:contextualSpacing/>
              <w:rPr>
                <w:rFonts w:ascii="Fira Sans" w:hAnsi="Fira Sans" w:cstheme="majorHAnsi"/>
                <w:i/>
                <w:iCs/>
                <w:highlight w:val="yellow"/>
              </w:rPr>
            </w:pP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BB7702">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Finalists selected</w:t>
            </w:r>
          </w:p>
        </w:tc>
        <w:tc>
          <w:tcPr>
            <w:tcW w:w="2410" w:type="dxa"/>
          </w:tcPr>
          <w:p w14:paraId="22904A83" w14:textId="66472E63" w:rsidR="007D35B8" w:rsidRPr="002F05E4" w:rsidRDefault="007D35B8" w:rsidP="00775179">
            <w:pPr>
              <w:contextualSpacing/>
              <w:rPr>
                <w:rFonts w:ascii="Fira Sans" w:hAnsi="Fira Sans" w:cstheme="majorHAnsi"/>
              </w:rPr>
            </w:pP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BB7702">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3769DF82" w14:textId="77777777" w:rsidR="00151024" w:rsidRDefault="00151024" w:rsidP="00803603">
      <w:pPr>
        <w:rPr>
          <w:rFonts w:ascii="Fira Sans" w:hAnsi="Fira Sans"/>
          <w:sz w:val="26"/>
          <w:szCs w:val="26"/>
        </w:rPr>
      </w:pPr>
    </w:p>
    <w:p w14:paraId="29EF490E" w14:textId="77777777" w:rsidR="00151024" w:rsidRDefault="00151024" w:rsidP="00803603">
      <w:pPr>
        <w:rPr>
          <w:rFonts w:ascii="Fira Sans" w:hAnsi="Fira Sans"/>
          <w:sz w:val="26"/>
          <w:szCs w:val="26"/>
        </w:rPr>
      </w:pPr>
    </w:p>
    <w:p w14:paraId="30DA389A" w14:textId="77777777" w:rsidR="00151024" w:rsidRDefault="00151024" w:rsidP="00803603">
      <w:pPr>
        <w:rPr>
          <w:rFonts w:ascii="Fira Sans" w:hAnsi="Fira Sans"/>
          <w:sz w:val="26"/>
          <w:szCs w:val="26"/>
        </w:rPr>
      </w:pPr>
    </w:p>
    <w:p w14:paraId="0B813CC8" w14:textId="77777777" w:rsidR="00151024" w:rsidRDefault="00151024" w:rsidP="00803603">
      <w:pPr>
        <w:rPr>
          <w:rFonts w:ascii="Fira Sans" w:hAnsi="Fira Sans"/>
          <w:sz w:val="26"/>
          <w:szCs w:val="26"/>
        </w:rPr>
      </w:pPr>
    </w:p>
    <w:p w14:paraId="0454883C" w14:textId="77777777" w:rsidR="00151024" w:rsidRDefault="00151024" w:rsidP="00803603">
      <w:pPr>
        <w:rPr>
          <w:rFonts w:ascii="Fira Sans" w:hAnsi="Fira Sans"/>
          <w:sz w:val="26"/>
          <w:szCs w:val="26"/>
        </w:rPr>
      </w:pPr>
    </w:p>
    <w:p w14:paraId="71DFDA45" w14:textId="77777777" w:rsidR="00151024" w:rsidRDefault="00151024" w:rsidP="00803603">
      <w:pPr>
        <w:rPr>
          <w:rFonts w:ascii="Fira Sans" w:hAnsi="Fira Sans"/>
          <w:sz w:val="26"/>
          <w:szCs w:val="26"/>
        </w:rPr>
      </w:pPr>
    </w:p>
    <w:p w14:paraId="3B2D3974" w14:textId="77777777" w:rsidR="00151024" w:rsidRDefault="00151024" w:rsidP="00803603">
      <w:pPr>
        <w:rPr>
          <w:rFonts w:ascii="Fira Sans" w:hAnsi="Fira Sans"/>
          <w:sz w:val="26"/>
          <w:szCs w:val="26"/>
        </w:rPr>
      </w:pPr>
    </w:p>
    <w:p w14:paraId="51980997" w14:textId="77777777" w:rsidR="00151024" w:rsidRDefault="00151024" w:rsidP="00803603">
      <w:pPr>
        <w:rPr>
          <w:rFonts w:ascii="Fira Sans" w:hAnsi="Fira Sans"/>
          <w:sz w:val="26"/>
          <w:szCs w:val="26"/>
        </w:rPr>
      </w:pPr>
    </w:p>
    <w:p w14:paraId="1F055C9F" w14:textId="77777777"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9"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19"/>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413E3C" w14:paraId="554C4AAB"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6730E7F8"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5A3FF4ED"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noWrap/>
            <w:vAlign w:val="bottom"/>
            <w:hideMark/>
          </w:tcPr>
          <w:p w14:paraId="62A40E26"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36EDAE7E"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574BD656"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Provide Delivery Lead Time</w:t>
            </w:r>
          </w:p>
        </w:tc>
        <w:tc>
          <w:tcPr>
            <w:tcW w:w="4296" w:type="dxa"/>
            <w:tcBorders>
              <w:top w:val="single" w:sz="4" w:space="0" w:color="auto"/>
              <w:left w:val="nil"/>
              <w:bottom w:val="single" w:sz="4" w:space="0" w:color="auto"/>
              <w:right w:val="single" w:sz="4" w:space="0" w:color="auto"/>
            </w:tcBorders>
            <w:noWrap/>
            <w:vAlign w:val="bottom"/>
          </w:tcPr>
          <w:p w14:paraId="136A94C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F5091DC"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0F8808F"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noWrap/>
            <w:vAlign w:val="bottom"/>
          </w:tcPr>
          <w:p w14:paraId="1868CD6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BF09247"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472871C1"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noWrap/>
            <w:vAlign w:val="bottom"/>
          </w:tcPr>
          <w:p w14:paraId="75A0C94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0368F6A3"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6CCA7014" w14:textId="693E62D5"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Provide Warranty Period</w:t>
            </w:r>
            <w:r w:rsidR="00BF4498" w:rsidRPr="00BF4498">
              <w:rPr>
                <w:rFonts w:ascii="Fira Sans" w:hAnsi="Fira Sans" w:cstheme="majorHAnsi"/>
                <w:sz w:val="22"/>
                <w:szCs w:val="22"/>
                <w:lang w:val="en-PH" w:eastAsia="en-PH"/>
              </w:rPr>
              <w:t>(if applicable)</w:t>
            </w:r>
          </w:p>
        </w:tc>
        <w:tc>
          <w:tcPr>
            <w:tcW w:w="4296" w:type="dxa"/>
            <w:tcBorders>
              <w:top w:val="single" w:sz="4" w:space="0" w:color="auto"/>
              <w:left w:val="nil"/>
              <w:bottom w:val="single" w:sz="4" w:space="0" w:color="auto"/>
              <w:right w:val="single" w:sz="4" w:space="0" w:color="auto"/>
            </w:tcBorders>
            <w:noWrap/>
            <w:vAlign w:val="bottom"/>
          </w:tcPr>
          <w:p w14:paraId="2D3A9731" w14:textId="77777777" w:rsidR="00803603" w:rsidRPr="00413E3C" w:rsidRDefault="00803603" w:rsidP="009945AD">
            <w:pPr>
              <w:jc w:val="both"/>
              <w:rPr>
                <w:rFonts w:ascii="Fira Sans" w:hAnsi="Fira Sans" w:cstheme="majorHAnsi"/>
                <w:sz w:val="22"/>
                <w:szCs w:val="22"/>
                <w:highlight w:val="yellow"/>
                <w:lang w:val="en-PH" w:eastAsia="en-PH"/>
              </w:rPr>
            </w:pPr>
          </w:p>
        </w:tc>
      </w:tr>
      <w:tr w:rsidR="009E4B29" w:rsidRPr="00413E3C"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430700A5" w14:textId="77777777" w:rsidR="009E4B29"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vAlign w:val="bottom"/>
          </w:tcPr>
          <w:p w14:paraId="7EB09B32" w14:textId="37724274" w:rsidR="009E4B29" w:rsidRPr="00BF4498" w:rsidRDefault="009E4B29"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noWrap/>
            <w:vAlign w:val="bottom"/>
          </w:tcPr>
          <w:p w14:paraId="583EC486" w14:textId="77777777" w:rsidR="009E4B29" w:rsidRPr="00413E3C"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5008EDA8"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01923647"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61B5E345" w14:textId="77777777" w:rsidR="00D21B51" w:rsidRPr="00413E3C"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413E3C" w14:paraId="5AB24B29" w14:textId="77777777" w:rsidTr="00BB7702">
        <w:trPr>
          <w:trHeight w:val="288"/>
        </w:trPr>
        <w:tc>
          <w:tcPr>
            <w:tcW w:w="440" w:type="dxa"/>
            <w:tcBorders>
              <w:top w:val="nil"/>
              <w:left w:val="single" w:sz="4" w:space="0" w:color="auto"/>
              <w:bottom w:val="single" w:sz="4" w:space="0" w:color="auto"/>
              <w:right w:val="single" w:sz="4" w:space="0" w:color="auto"/>
            </w:tcBorders>
            <w:noWrap/>
            <w:hideMark/>
          </w:tcPr>
          <w:p w14:paraId="4666644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6122A8C0"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noWrap/>
            <w:vAlign w:val="bottom"/>
            <w:hideMark/>
          </w:tcPr>
          <w:p w14:paraId="09B0B23C" w14:textId="77777777" w:rsidR="00D21B51" w:rsidRPr="00413E3C" w:rsidRDefault="00D21B51" w:rsidP="00BB7702">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D21B51" w:rsidRPr="00413E3C"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04FA59E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1357F658"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noWrap/>
            <w:vAlign w:val="bottom"/>
          </w:tcPr>
          <w:p w14:paraId="30925860"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5133ABE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65770F3"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noWrap/>
            <w:vAlign w:val="bottom"/>
          </w:tcPr>
          <w:p w14:paraId="2394E98E"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399C0BD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327F4399"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noWrap/>
            <w:vAlign w:val="bottom"/>
          </w:tcPr>
          <w:p w14:paraId="57510E29"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1CDF6966" w14:textId="77777777" w:rsidR="00D21B51" w:rsidRDefault="00D21B51" w:rsidP="00BB7702">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41DB37B6"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i/>
                <w:iCs/>
                <w:sz w:val="22"/>
                <w:szCs w:val="22"/>
                <w:lang w:val="en-PH" w:eastAsia="en-PH"/>
              </w:rPr>
              <w:t>(Any additional requirement that is deemed necessary for “Previous Works &amp; Awards” Category</w:t>
            </w:r>
            <w:r w:rsidRPr="00380AEB">
              <w:rPr>
                <w:rFonts w:ascii="Fira Sans" w:hAnsi="Fira Sans" w:cstheme="majorHAnsi"/>
                <w:sz w:val="22"/>
                <w:szCs w:val="22"/>
                <w:lang w:val="en-PH" w:eastAsia="en-PH"/>
              </w:rPr>
              <w:t>.</w:t>
            </w:r>
          </w:p>
        </w:tc>
        <w:tc>
          <w:tcPr>
            <w:tcW w:w="4296" w:type="dxa"/>
            <w:tcBorders>
              <w:top w:val="single" w:sz="4" w:space="0" w:color="auto"/>
              <w:left w:val="nil"/>
              <w:bottom w:val="single" w:sz="4" w:space="0" w:color="auto"/>
              <w:right w:val="single" w:sz="4" w:space="0" w:color="auto"/>
            </w:tcBorders>
            <w:noWrap/>
            <w:vAlign w:val="bottom"/>
          </w:tcPr>
          <w:p w14:paraId="11F509CD" w14:textId="77777777" w:rsidR="00D21B51" w:rsidRPr="00413E3C"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152FC6DE" w14:textId="77777777" w:rsidR="00A24D0B" w:rsidRDefault="00A24D0B"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lastRenderedPageBreak/>
              <w:t>REQUIREMENTS</w:t>
            </w:r>
          </w:p>
        </w:tc>
        <w:tc>
          <w:tcPr>
            <w:tcW w:w="4296" w:type="dxa"/>
            <w:tcBorders>
              <w:top w:val="single" w:sz="4" w:space="0" w:color="auto"/>
              <w:left w:val="nil"/>
              <w:bottom w:val="single" w:sz="4" w:space="0" w:color="auto"/>
              <w:right w:val="single" w:sz="4" w:space="0" w:color="auto"/>
            </w:tcBorders>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7555CB73"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776AF715"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noWrap/>
            <w:vAlign w:val="bottom"/>
            <w:hideMark/>
          </w:tcPr>
          <w:p w14:paraId="5D95C7A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30239B9"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276D2D86"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Any proof that 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noWrap/>
            <w:vAlign w:val="bottom"/>
          </w:tcPr>
          <w:p w14:paraId="227833D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5DF61C0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59F2405"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7C0E4C04"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4B871E47"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noWrap/>
            <w:vAlign w:val="bottom"/>
          </w:tcPr>
          <w:p w14:paraId="19A1682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7479328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689389EE"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noWrap/>
            <w:vAlign w:val="bottom"/>
          </w:tcPr>
          <w:p w14:paraId="7F1F4E18" w14:textId="77777777" w:rsidR="00803603" w:rsidRPr="005B6778"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vAlign w:val="bottom"/>
            <w:hideMark/>
          </w:tcPr>
          <w:p w14:paraId="51B567C9" w14:textId="38CDFA7A"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w:t>
            </w:r>
            <w:r>
              <w:rPr>
                <w:rFonts w:ascii="Fira Sans" w:hAnsi="Fira Sans" w:cstheme="majorHAnsi"/>
                <w:sz w:val="22"/>
                <w:szCs w:val="22"/>
                <w:highlight w:val="yellow"/>
                <w:lang w:val="en-PH" w:eastAsia="en-PH"/>
              </w:rPr>
              <w:t xml:space="preserve">any relative requirements </w:t>
            </w:r>
            <w:r w:rsidR="00142683">
              <w:rPr>
                <w:rFonts w:ascii="Fira Sans" w:hAnsi="Fira Sans" w:cstheme="majorHAnsi"/>
                <w:sz w:val="22"/>
                <w:szCs w:val="22"/>
                <w:highlight w:val="yellow"/>
                <w:lang w:val="en-PH" w:eastAsia="en-PH"/>
              </w:rPr>
              <w:t xml:space="preserve">which were not mentioned above. </w:t>
            </w:r>
            <w:r>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5D984DD5" w14:textId="77777777" w:rsidR="00803603" w:rsidRDefault="00803603" w:rsidP="00803603">
      <w:pPr>
        <w:jc w:val="both"/>
        <w:rPr>
          <w:rFonts w:ascii="Fira Sans" w:hAnsi="Fira Sans" w:cstheme="majorHAnsi"/>
          <w:i/>
          <w:iCs/>
          <w:sz w:val="18"/>
          <w:szCs w:val="18"/>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0" w:name="_Toc135338971"/>
      <w:r>
        <w:rPr>
          <w:rFonts w:ascii="Fira Sans" w:hAnsi="Fira Sans" w:cstheme="majorHAnsi"/>
          <w:smallCaps/>
          <w:sz w:val="24"/>
          <w:szCs w:val="24"/>
        </w:rPr>
        <w:t>EVALUATION CRITERIA</w:t>
      </w:r>
      <w:bookmarkEnd w:id="20"/>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CARE will evaluate all proposals based on the following criteria.  To ensure consideration for this Request for Proposal, your proposal should be complete and include all of the following criteria:</w:t>
      </w:r>
    </w:p>
    <w:p w14:paraId="605EE440"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manner</w:t>
      </w:r>
    </w:p>
    <w:p w14:paraId="33676383"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w:t>
      </w:r>
      <w:r w:rsidRPr="00413E3C">
        <w:rPr>
          <w:rFonts w:ascii="Fira Sans" w:hAnsi="Fira Sans" w:cstheme="majorHAnsi"/>
          <w:sz w:val="22"/>
        </w:rPr>
        <w:lastRenderedPageBreak/>
        <w:t>Bidders also need to provide their experiences as an organization which include but not limited to years of experiences, financial stability, expertise, and edge to other competitors.</w:t>
      </w:r>
    </w:p>
    <w:p w14:paraId="3B2DF3D8" w14:textId="47559FD9" w:rsidR="00A319F5" w:rsidRDefault="00803603" w:rsidP="00A319F5">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 </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77777777"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CARE will review proposed budgets and pricing after the initial review of the criteria above.*</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063CF3">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65BAC" w14:textId="77777777" w:rsidR="00A8654A" w:rsidRDefault="00A8654A">
      <w:r>
        <w:separator/>
      </w:r>
    </w:p>
  </w:endnote>
  <w:endnote w:type="continuationSeparator" w:id="0">
    <w:p w14:paraId="4B2644AD" w14:textId="77777777" w:rsidR="00A8654A" w:rsidRDefault="00A8654A">
      <w:r>
        <w:continuationSeparator/>
      </w:r>
    </w:p>
  </w:endnote>
  <w:endnote w:type="continuationNotice" w:id="1">
    <w:p w14:paraId="35599533" w14:textId="77777777" w:rsidR="00A8654A" w:rsidRDefault="00A865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Yu Mincho Light">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63EF3" w14:textId="77777777" w:rsidR="00A8654A" w:rsidRDefault="00A8654A">
      <w:r>
        <w:separator/>
      </w:r>
    </w:p>
  </w:footnote>
  <w:footnote w:type="continuationSeparator" w:id="0">
    <w:p w14:paraId="5019045C" w14:textId="77777777" w:rsidR="00A8654A" w:rsidRDefault="00A8654A">
      <w:r>
        <w:continuationSeparator/>
      </w:r>
    </w:p>
  </w:footnote>
  <w:footnote w:type="continuationNotice" w:id="1">
    <w:p w14:paraId="418B001F" w14:textId="77777777" w:rsidR="00A8654A" w:rsidRDefault="00A865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F2AA8"/>
    <w:multiLevelType w:val="multilevel"/>
    <w:tmpl w:val="3C4C8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3"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D843A99"/>
    <w:multiLevelType w:val="multilevel"/>
    <w:tmpl w:val="7E1459B0"/>
    <w:lvl w:ilvl="0">
      <w:start w:val="5"/>
      <w:numFmt w:val="decimal"/>
      <w:lvlText w:val="%1."/>
      <w:lvlJc w:val="left"/>
      <w:pPr>
        <w:ind w:left="400" w:hanging="40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5" w15:restartNumberingAfterBreak="0">
    <w:nsid w:val="0E063734"/>
    <w:multiLevelType w:val="multilevel"/>
    <w:tmpl w:val="2242B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3207EC"/>
    <w:multiLevelType w:val="multilevel"/>
    <w:tmpl w:val="2878E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FAC2518"/>
    <w:multiLevelType w:val="multilevel"/>
    <w:tmpl w:val="889C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F001F5"/>
    <w:multiLevelType w:val="hybridMultilevel"/>
    <w:tmpl w:val="753AB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2B758D7"/>
    <w:multiLevelType w:val="hybridMultilevel"/>
    <w:tmpl w:val="D13CA4F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E12588"/>
    <w:multiLevelType w:val="hybridMultilevel"/>
    <w:tmpl w:val="25E045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3EF11FF"/>
    <w:multiLevelType w:val="multilevel"/>
    <w:tmpl w:val="50C4F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CA0806"/>
    <w:multiLevelType w:val="multilevel"/>
    <w:tmpl w:val="20C20E2A"/>
    <w:lvl w:ilvl="0">
      <w:start w:val="4"/>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AF21A8A"/>
    <w:multiLevelType w:val="multilevel"/>
    <w:tmpl w:val="B5FC0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42CC3D05"/>
    <w:multiLevelType w:val="hybridMultilevel"/>
    <w:tmpl w:val="7700DF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2967E1"/>
    <w:multiLevelType w:val="multilevel"/>
    <w:tmpl w:val="C768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730779"/>
    <w:multiLevelType w:val="multilevel"/>
    <w:tmpl w:val="D8E08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ED0B51"/>
    <w:multiLevelType w:val="hybridMultilevel"/>
    <w:tmpl w:val="BE20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52666D19"/>
    <w:multiLevelType w:val="multilevel"/>
    <w:tmpl w:val="80885DAA"/>
    <w:lvl w:ilvl="0">
      <w:start w:val="1"/>
      <w:numFmt w:val="decimal"/>
      <w:lvlText w:val="%1."/>
      <w:lvlJc w:val="left"/>
      <w:pPr>
        <w:ind w:left="720" w:hanging="360"/>
      </w:p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563C0C75"/>
    <w:multiLevelType w:val="multilevel"/>
    <w:tmpl w:val="29C28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67E693F"/>
    <w:multiLevelType w:val="multilevel"/>
    <w:tmpl w:val="D0E68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7"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0"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41"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3" w15:restartNumberingAfterBreak="0">
    <w:nsid w:val="673661BC"/>
    <w:multiLevelType w:val="hybridMultilevel"/>
    <w:tmpl w:val="65002F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78358F8"/>
    <w:multiLevelType w:val="multilevel"/>
    <w:tmpl w:val="C9625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6F932E50"/>
    <w:multiLevelType w:val="multilevel"/>
    <w:tmpl w:val="CCD6C8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5756071"/>
    <w:multiLevelType w:val="multilevel"/>
    <w:tmpl w:val="46743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68E09A1"/>
    <w:multiLevelType w:val="multilevel"/>
    <w:tmpl w:val="531E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31"/>
  </w:num>
  <w:num w:numId="2" w16cid:durableId="1647390385">
    <w:abstractNumId w:val="41"/>
  </w:num>
  <w:num w:numId="3" w16cid:durableId="1782070897">
    <w:abstractNumId w:val="9"/>
  </w:num>
  <w:num w:numId="4" w16cid:durableId="629822419">
    <w:abstractNumId w:val="8"/>
  </w:num>
  <w:num w:numId="5" w16cid:durableId="245191790">
    <w:abstractNumId w:val="28"/>
  </w:num>
  <w:num w:numId="6" w16cid:durableId="1395667541">
    <w:abstractNumId w:val="12"/>
  </w:num>
  <w:num w:numId="7" w16cid:durableId="512958685">
    <w:abstractNumId w:val="51"/>
  </w:num>
  <w:num w:numId="8" w16cid:durableId="150223452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6"/>
  </w:num>
  <w:num w:numId="10" w16cid:durableId="1217005486">
    <w:abstractNumId w:val="42"/>
  </w:num>
  <w:num w:numId="11" w16cid:durableId="1199853720">
    <w:abstractNumId w:val="1"/>
  </w:num>
  <w:num w:numId="12" w16cid:durableId="499543381">
    <w:abstractNumId w:val="39"/>
  </w:num>
  <w:num w:numId="13" w16cid:durableId="1490093722">
    <w:abstractNumId w:val="7"/>
  </w:num>
  <w:num w:numId="14" w16cid:durableId="969556175">
    <w:abstractNumId w:val="20"/>
  </w:num>
  <w:num w:numId="15" w16cid:durableId="94637822">
    <w:abstractNumId w:val="23"/>
  </w:num>
  <w:num w:numId="16" w16cid:durableId="1456215256">
    <w:abstractNumId w:val="22"/>
  </w:num>
  <w:num w:numId="17" w16cid:durableId="1068191382">
    <w:abstractNumId w:val="38"/>
  </w:num>
  <w:num w:numId="18" w16cid:durableId="105580985">
    <w:abstractNumId w:val="45"/>
  </w:num>
  <w:num w:numId="19" w16cid:durableId="1279873279">
    <w:abstractNumId w:val="40"/>
  </w:num>
  <w:num w:numId="20" w16cid:durableId="721949213">
    <w:abstractNumId w:val="24"/>
  </w:num>
  <w:num w:numId="21" w16cid:durableId="172457236">
    <w:abstractNumId w:val="25"/>
  </w:num>
  <w:num w:numId="22" w16cid:durableId="1380476188">
    <w:abstractNumId w:val="3"/>
  </w:num>
  <w:num w:numId="23" w16cid:durableId="213009023">
    <w:abstractNumId w:val="46"/>
  </w:num>
  <w:num w:numId="24" w16cid:durableId="372075975">
    <w:abstractNumId w:val="32"/>
  </w:num>
  <w:num w:numId="25" w16cid:durableId="479619390">
    <w:abstractNumId w:val="10"/>
  </w:num>
  <w:num w:numId="26" w16cid:durableId="1600529276">
    <w:abstractNumId w:val="37"/>
  </w:num>
  <w:num w:numId="27" w16cid:durableId="448933318">
    <w:abstractNumId w:val="15"/>
  </w:num>
  <w:num w:numId="28" w16cid:durableId="1644195663">
    <w:abstractNumId w:val="2"/>
  </w:num>
  <w:num w:numId="29" w16cid:durableId="1634094992">
    <w:abstractNumId w:val="11"/>
  </w:num>
  <w:num w:numId="30" w16cid:durableId="272709289">
    <w:abstractNumId w:val="16"/>
  </w:num>
  <w:num w:numId="31" w16cid:durableId="1144010797">
    <w:abstractNumId w:val="5"/>
  </w:num>
  <w:num w:numId="32" w16cid:durableId="1842041111">
    <w:abstractNumId w:val="14"/>
  </w:num>
  <w:num w:numId="33" w16cid:durableId="1073426348">
    <w:abstractNumId w:val="49"/>
  </w:num>
  <w:num w:numId="34" w16cid:durableId="1225871253">
    <w:abstractNumId w:val="6"/>
  </w:num>
  <w:num w:numId="35" w16cid:durableId="632712161">
    <w:abstractNumId w:val="27"/>
  </w:num>
  <w:num w:numId="36" w16cid:durableId="161237999">
    <w:abstractNumId w:val="35"/>
  </w:num>
  <w:num w:numId="37" w16cid:durableId="1540555503">
    <w:abstractNumId w:val="29"/>
  </w:num>
  <w:num w:numId="38" w16cid:durableId="1501846428">
    <w:abstractNumId w:val="34"/>
  </w:num>
  <w:num w:numId="39" w16cid:durableId="1568033838">
    <w:abstractNumId w:val="18"/>
  </w:num>
  <w:num w:numId="40" w16cid:durableId="1070812825">
    <w:abstractNumId w:val="21"/>
  </w:num>
  <w:num w:numId="41" w16cid:durableId="1681199133">
    <w:abstractNumId w:val="50"/>
  </w:num>
  <w:num w:numId="42" w16cid:durableId="2023237869">
    <w:abstractNumId w:val="30"/>
  </w:num>
  <w:num w:numId="43" w16cid:durableId="2114667546">
    <w:abstractNumId w:val="43"/>
  </w:num>
  <w:num w:numId="44" w16cid:durableId="895774462">
    <w:abstractNumId w:val="26"/>
  </w:num>
  <w:num w:numId="45" w16cid:durableId="357856013">
    <w:abstractNumId w:val="44"/>
  </w:num>
  <w:num w:numId="46" w16cid:durableId="626853653">
    <w:abstractNumId w:val="0"/>
  </w:num>
  <w:num w:numId="47" w16cid:durableId="1673609149">
    <w:abstractNumId w:val="48"/>
  </w:num>
  <w:num w:numId="48" w16cid:durableId="2140761029">
    <w:abstractNumId w:val="13"/>
  </w:num>
  <w:num w:numId="49" w16cid:durableId="1163857845">
    <w:abstractNumId w:val="33"/>
  </w:num>
  <w:num w:numId="50" w16cid:durableId="1811702977">
    <w:abstractNumId w:val="19"/>
  </w:num>
  <w:num w:numId="51" w16cid:durableId="525410256">
    <w:abstractNumId w:val="4"/>
  </w:num>
  <w:num w:numId="52" w16cid:durableId="20783565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13933"/>
    <w:rsid w:val="00022BD3"/>
    <w:rsid w:val="00023BAC"/>
    <w:rsid w:val="00025931"/>
    <w:rsid w:val="000260F7"/>
    <w:rsid w:val="00033A2B"/>
    <w:rsid w:val="000379D3"/>
    <w:rsid w:val="000400A0"/>
    <w:rsid w:val="00041DAC"/>
    <w:rsid w:val="00063CF3"/>
    <w:rsid w:val="000754F1"/>
    <w:rsid w:val="00080617"/>
    <w:rsid w:val="000A0E05"/>
    <w:rsid w:val="000A1C5C"/>
    <w:rsid w:val="000B4D8B"/>
    <w:rsid w:val="000C5094"/>
    <w:rsid w:val="000C54DA"/>
    <w:rsid w:val="000D77B1"/>
    <w:rsid w:val="000E4D20"/>
    <w:rsid w:val="000F42FF"/>
    <w:rsid w:val="00114C1B"/>
    <w:rsid w:val="00117C5B"/>
    <w:rsid w:val="00131E98"/>
    <w:rsid w:val="001350B6"/>
    <w:rsid w:val="00136C88"/>
    <w:rsid w:val="0013766F"/>
    <w:rsid w:val="00142683"/>
    <w:rsid w:val="00151024"/>
    <w:rsid w:val="001643D1"/>
    <w:rsid w:val="0017511F"/>
    <w:rsid w:val="00177345"/>
    <w:rsid w:val="00177C40"/>
    <w:rsid w:val="001800A4"/>
    <w:rsid w:val="00184732"/>
    <w:rsid w:val="001A4EC8"/>
    <w:rsid w:val="001B3CE7"/>
    <w:rsid w:val="001C2107"/>
    <w:rsid w:val="001D1922"/>
    <w:rsid w:val="001D54EC"/>
    <w:rsid w:val="00204C0E"/>
    <w:rsid w:val="0021614F"/>
    <w:rsid w:val="00224730"/>
    <w:rsid w:val="00237A75"/>
    <w:rsid w:val="002433E6"/>
    <w:rsid w:val="00285D1A"/>
    <w:rsid w:val="00296ADE"/>
    <w:rsid w:val="002A0E9E"/>
    <w:rsid w:val="002C328A"/>
    <w:rsid w:val="002E751C"/>
    <w:rsid w:val="002F05E4"/>
    <w:rsid w:val="002F4151"/>
    <w:rsid w:val="0032275D"/>
    <w:rsid w:val="003359D0"/>
    <w:rsid w:val="003555D3"/>
    <w:rsid w:val="003561DF"/>
    <w:rsid w:val="0035689D"/>
    <w:rsid w:val="00363976"/>
    <w:rsid w:val="00376610"/>
    <w:rsid w:val="00380AEB"/>
    <w:rsid w:val="003949F3"/>
    <w:rsid w:val="003C10B0"/>
    <w:rsid w:val="003C529E"/>
    <w:rsid w:val="003D6232"/>
    <w:rsid w:val="003F0F6D"/>
    <w:rsid w:val="00413E3C"/>
    <w:rsid w:val="00417422"/>
    <w:rsid w:val="00442206"/>
    <w:rsid w:val="00445B94"/>
    <w:rsid w:val="00472455"/>
    <w:rsid w:val="00476A8B"/>
    <w:rsid w:val="0048174A"/>
    <w:rsid w:val="00487845"/>
    <w:rsid w:val="0049084C"/>
    <w:rsid w:val="004A1A07"/>
    <w:rsid w:val="004B1CD8"/>
    <w:rsid w:val="004C06FE"/>
    <w:rsid w:val="004C132F"/>
    <w:rsid w:val="004D4C3D"/>
    <w:rsid w:val="004F7DEA"/>
    <w:rsid w:val="0050074D"/>
    <w:rsid w:val="00507E3A"/>
    <w:rsid w:val="005252E1"/>
    <w:rsid w:val="005270D4"/>
    <w:rsid w:val="005325AA"/>
    <w:rsid w:val="0053305D"/>
    <w:rsid w:val="005360BC"/>
    <w:rsid w:val="00566B38"/>
    <w:rsid w:val="005725DD"/>
    <w:rsid w:val="005727EE"/>
    <w:rsid w:val="00581328"/>
    <w:rsid w:val="00591501"/>
    <w:rsid w:val="00595D40"/>
    <w:rsid w:val="005B6778"/>
    <w:rsid w:val="005D507E"/>
    <w:rsid w:val="005D5B93"/>
    <w:rsid w:val="005D6F0D"/>
    <w:rsid w:val="005E6254"/>
    <w:rsid w:val="005F0025"/>
    <w:rsid w:val="005F22FE"/>
    <w:rsid w:val="005F47A0"/>
    <w:rsid w:val="005F6B1D"/>
    <w:rsid w:val="005F7638"/>
    <w:rsid w:val="00613C59"/>
    <w:rsid w:val="00613E62"/>
    <w:rsid w:val="006316AB"/>
    <w:rsid w:val="00631EB1"/>
    <w:rsid w:val="006909E1"/>
    <w:rsid w:val="00694CE2"/>
    <w:rsid w:val="00695C35"/>
    <w:rsid w:val="006A0DE7"/>
    <w:rsid w:val="006E0641"/>
    <w:rsid w:val="006F5C5D"/>
    <w:rsid w:val="006F7673"/>
    <w:rsid w:val="00704714"/>
    <w:rsid w:val="00707FC3"/>
    <w:rsid w:val="00726D2F"/>
    <w:rsid w:val="00737D30"/>
    <w:rsid w:val="007458D2"/>
    <w:rsid w:val="007501C5"/>
    <w:rsid w:val="00757049"/>
    <w:rsid w:val="00770E37"/>
    <w:rsid w:val="00775179"/>
    <w:rsid w:val="00786E89"/>
    <w:rsid w:val="007A390F"/>
    <w:rsid w:val="007B3A62"/>
    <w:rsid w:val="007C04C2"/>
    <w:rsid w:val="007D0224"/>
    <w:rsid w:val="007D35B8"/>
    <w:rsid w:val="007F1455"/>
    <w:rsid w:val="007F1DE2"/>
    <w:rsid w:val="007F21D6"/>
    <w:rsid w:val="00803603"/>
    <w:rsid w:val="00820CAB"/>
    <w:rsid w:val="00865C31"/>
    <w:rsid w:val="008740E8"/>
    <w:rsid w:val="008A7F6C"/>
    <w:rsid w:val="008B2776"/>
    <w:rsid w:val="008B445C"/>
    <w:rsid w:val="008B75E2"/>
    <w:rsid w:val="008C5DBF"/>
    <w:rsid w:val="008D19E9"/>
    <w:rsid w:val="008D257C"/>
    <w:rsid w:val="008D3D18"/>
    <w:rsid w:val="008F085F"/>
    <w:rsid w:val="009019C6"/>
    <w:rsid w:val="00901AD1"/>
    <w:rsid w:val="00926AB2"/>
    <w:rsid w:val="009368D6"/>
    <w:rsid w:val="00965411"/>
    <w:rsid w:val="00966BC0"/>
    <w:rsid w:val="00981263"/>
    <w:rsid w:val="00985B7A"/>
    <w:rsid w:val="009945AD"/>
    <w:rsid w:val="009D0D5F"/>
    <w:rsid w:val="009D6B3F"/>
    <w:rsid w:val="009E0D66"/>
    <w:rsid w:val="009E4697"/>
    <w:rsid w:val="009E4B29"/>
    <w:rsid w:val="009F49E0"/>
    <w:rsid w:val="00A12B87"/>
    <w:rsid w:val="00A147F1"/>
    <w:rsid w:val="00A17D82"/>
    <w:rsid w:val="00A24D0B"/>
    <w:rsid w:val="00A319F5"/>
    <w:rsid w:val="00A37A4F"/>
    <w:rsid w:val="00A55123"/>
    <w:rsid w:val="00A55707"/>
    <w:rsid w:val="00A56C81"/>
    <w:rsid w:val="00A57BA9"/>
    <w:rsid w:val="00A635F5"/>
    <w:rsid w:val="00A72D82"/>
    <w:rsid w:val="00A81F46"/>
    <w:rsid w:val="00A85AF5"/>
    <w:rsid w:val="00A8654A"/>
    <w:rsid w:val="00AA40D6"/>
    <w:rsid w:val="00AC3FF8"/>
    <w:rsid w:val="00AD4739"/>
    <w:rsid w:val="00AD6F31"/>
    <w:rsid w:val="00AE0073"/>
    <w:rsid w:val="00AE67B2"/>
    <w:rsid w:val="00AF202E"/>
    <w:rsid w:val="00AF3004"/>
    <w:rsid w:val="00B223FF"/>
    <w:rsid w:val="00B400D0"/>
    <w:rsid w:val="00B4689B"/>
    <w:rsid w:val="00B61C79"/>
    <w:rsid w:val="00B644B3"/>
    <w:rsid w:val="00BA44BB"/>
    <w:rsid w:val="00BB7119"/>
    <w:rsid w:val="00BE0736"/>
    <w:rsid w:val="00BF4498"/>
    <w:rsid w:val="00C02758"/>
    <w:rsid w:val="00C24086"/>
    <w:rsid w:val="00C31C8E"/>
    <w:rsid w:val="00C370F5"/>
    <w:rsid w:val="00C45479"/>
    <w:rsid w:val="00C72B28"/>
    <w:rsid w:val="00C74934"/>
    <w:rsid w:val="00C77196"/>
    <w:rsid w:val="00C84DA5"/>
    <w:rsid w:val="00CB19B9"/>
    <w:rsid w:val="00CB6466"/>
    <w:rsid w:val="00CC0387"/>
    <w:rsid w:val="00CD11B8"/>
    <w:rsid w:val="00CF0C5A"/>
    <w:rsid w:val="00D02834"/>
    <w:rsid w:val="00D053CE"/>
    <w:rsid w:val="00D05508"/>
    <w:rsid w:val="00D21B51"/>
    <w:rsid w:val="00D23713"/>
    <w:rsid w:val="00D30E9C"/>
    <w:rsid w:val="00D32D4C"/>
    <w:rsid w:val="00D344C8"/>
    <w:rsid w:val="00D50968"/>
    <w:rsid w:val="00D510B2"/>
    <w:rsid w:val="00D57A89"/>
    <w:rsid w:val="00D75AE3"/>
    <w:rsid w:val="00D8119C"/>
    <w:rsid w:val="00D83A68"/>
    <w:rsid w:val="00D85204"/>
    <w:rsid w:val="00D90BB6"/>
    <w:rsid w:val="00DC39F8"/>
    <w:rsid w:val="00DC3D89"/>
    <w:rsid w:val="00DD4CB3"/>
    <w:rsid w:val="00DF4838"/>
    <w:rsid w:val="00E000D9"/>
    <w:rsid w:val="00E021CB"/>
    <w:rsid w:val="00E21789"/>
    <w:rsid w:val="00E2451B"/>
    <w:rsid w:val="00E2711A"/>
    <w:rsid w:val="00E27694"/>
    <w:rsid w:val="00E339F2"/>
    <w:rsid w:val="00E358B7"/>
    <w:rsid w:val="00E371E3"/>
    <w:rsid w:val="00E83E62"/>
    <w:rsid w:val="00EC0F32"/>
    <w:rsid w:val="00EF1DDC"/>
    <w:rsid w:val="00F16689"/>
    <w:rsid w:val="00F2137C"/>
    <w:rsid w:val="00F27452"/>
    <w:rsid w:val="00F340B9"/>
    <w:rsid w:val="00F71E13"/>
    <w:rsid w:val="00F74819"/>
    <w:rsid w:val="00F91CF0"/>
    <w:rsid w:val="00F9352C"/>
    <w:rsid w:val="00FA31FF"/>
    <w:rsid w:val="00FA3CC1"/>
    <w:rsid w:val="00FA5BC9"/>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L"/>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paragraph" w:customStyle="1" w:styleId="p1">
    <w:name w:val="p1"/>
    <w:basedOn w:val="Normal"/>
    <w:rsid w:val="005F0025"/>
    <w:pPr>
      <w:spacing w:before="100" w:beforeAutospacing="1" w:after="100" w:afterAutospacing="1"/>
    </w:pPr>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Consultant@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Mohamed.Abdirizak@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24</Pages>
  <Words>7428</Words>
  <Characters>45683</Characters>
  <Application>Microsoft Office Word</Application>
  <DocSecurity>0</DocSecurity>
  <Lines>1268</Lines>
  <Paragraphs>663</Paragraphs>
  <ScaleCrop>false</ScaleCrop>
  <Company/>
  <LinksUpToDate>false</LinksUpToDate>
  <CharactersWithSpaces>52448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33</cp:revision>
  <dcterms:created xsi:type="dcterms:W3CDTF">2025-12-09T07:44:00Z</dcterms:created>
  <dcterms:modified xsi:type="dcterms:W3CDTF">2026-04-01T11:00:00Z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