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79C502" w14:textId="5029F3C7" w:rsidR="002C5835" w:rsidRPr="00B51F59" w:rsidRDefault="00B7426D" w:rsidP="00B51F59">
      <w:pPr>
        <w:jc w:val="center"/>
        <w:rPr>
          <w:rFonts w:ascii="Lato" w:hAnsi="Lato" w:cs="Arial"/>
          <w:b/>
          <w:bCs/>
          <w:sz w:val="32"/>
          <w:szCs w:val="32"/>
          <w:shd w:val="clear" w:color="auto" w:fill="D9D9D9"/>
        </w:rPr>
      </w:pPr>
      <w:r w:rsidRPr="00B51F59">
        <w:rPr>
          <w:rFonts w:ascii="Lato" w:hAnsi="Lato" w:cs="Arial"/>
          <w:b/>
          <w:bCs/>
          <w:sz w:val="32"/>
          <w:szCs w:val="32"/>
          <w:shd w:val="clear" w:color="auto" w:fill="D9D9D9"/>
        </w:rPr>
        <w:t>INVITATION TO BID FOR CONSULTANCY</w:t>
      </w:r>
    </w:p>
    <w:tbl>
      <w:tblPr>
        <w:tblpPr w:leftFromText="180" w:rightFromText="180" w:vertAnchor="text" w:tblpXSpec="right" w:tblpY="1"/>
        <w:tblOverlap w:val="never"/>
        <w:tblW w:w="11047" w:type="dxa"/>
        <w:tblBorders>
          <w:top w:val="single" w:sz="8" w:space="0" w:color="FF0000"/>
          <w:left w:val="single" w:sz="8" w:space="0" w:color="FF0000"/>
          <w:bottom w:val="single" w:sz="8" w:space="0" w:color="FF0000"/>
          <w:right w:val="single" w:sz="8" w:space="0" w:color="FF0000"/>
          <w:insideH w:val="single" w:sz="8" w:space="0" w:color="FF0000"/>
          <w:insideV w:val="single" w:sz="8" w:space="0" w:color="FF0000"/>
        </w:tblBorders>
        <w:tblLook w:val="04A0" w:firstRow="1" w:lastRow="0" w:firstColumn="1" w:lastColumn="0" w:noHBand="0" w:noVBand="1"/>
      </w:tblPr>
      <w:tblGrid>
        <w:gridCol w:w="484"/>
        <w:gridCol w:w="2625"/>
        <w:gridCol w:w="61"/>
        <w:gridCol w:w="4560"/>
        <w:gridCol w:w="3317"/>
      </w:tblGrid>
      <w:tr w:rsidR="00472275" w:rsidRPr="00D15476" w14:paraId="29E05DEE" w14:textId="77777777" w:rsidTr="00EB0574">
        <w:trPr>
          <w:trHeight w:val="834"/>
        </w:trPr>
        <w:tc>
          <w:tcPr>
            <w:tcW w:w="484" w:type="dxa"/>
            <w:shd w:val="clear" w:color="auto" w:fill="F2F2F2"/>
          </w:tcPr>
          <w:p w14:paraId="1674B58D" w14:textId="33885C88" w:rsidR="00B7426D" w:rsidRPr="00D15476" w:rsidRDefault="00F75B79" w:rsidP="009B13B1">
            <w:pPr>
              <w:spacing w:after="0" w:line="240" w:lineRule="auto"/>
              <w:jc w:val="center"/>
              <w:rPr>
                <w:rFonts w:ascii="Lato" w:hAnsi="Lato" w:cs="Arial"/>
                <w:color w:val="000000" w:themeColor="text1"/>
                <w:sz w:val="20"/>
                <w:szCs w:val="20"/>
              </w:rPr>
            </w:pPr>
            <w:r>
              <w:rPr>
                <w:rFonts w:ascii="Lato" w:hAnsi="Lato" w:cs="Arial"/>
                <w:color w:val="000000" w:themeColor="text1"/>
                <w:sz w:val="20"/>
                <w:szCs w:val="20"/>
              </w:rPr>
              <w:t>1</w:t>
            </w:r>
          </w:p>
        </w:tc>
        <w:tc>
          <w:tcPr>
            <w:tcW w:w="2686" w:type="dxa"/>
            <w:gridSpan w:val="2"/>
            <w:shd w:val="clear" w:color="auto" w:fill="F2F2F2"/>
          </w:tcPr>
          <w:p w14:paraId="4D2AF397" w14:textId="77777777" w:rsidR="00E12AF7" w:rsidRDefault="00E12AF7" w:rsidP="0054575A">
            <w:pPr>
              <w:spacing w:after="0" w:line="240" w:lineRule="auto"/>
              <w:rPr>
                <w:rFonts w:ascii="Lato" w:hAnsi="Lato" w:cs="Arial"/>
                <w:b/>
                <w:color w:val="000000" w:themeColor="text1"/>
                <w:sz w:val="20"/>
                <w:szCs w:val="20"/>
              </w:rPr>
            </w:pPr>
          </w:p>
          <w:p w14:paraId="5304A9D2" w14:textId="77777777" w:rsidR="00E12AF7" w:rsidRDefault="00E12AF7" w:rsidP="0054575A">
            <w:pPr>
              <w:spacing w:after="0" w:line="240" w:lineRule="auto"/>
              <w:rPr>
                <w:rFonts w:ascii="Lato" w:hAnsi="Lato" w:cs="Arial"/>
                <w:b/>
                <w:color w:val="000000" w:themeColor="text1"/>
                <w:sz w:val="20"/>
                <w:szCs w:val="20"/>
              </w:rPr>
            </w:pPr>
          </w:p>
          <w:p w14:paraId="1665AB48" w14:textId="74F3B7E0" w:rsidR="00B7426D" w:rsidRPr="00D15476" w:rsidRDefault="00F75B79" w:rsidP="0054575A">
            <w:pPr>
              <w:spacing w:after="0" w:line="240" w:lineRule="auto"/>
              <w:rPr>
                <w:rFonts w:ascii="Lato" w:hAnsi="Lato" w:cs="Arial"/>
                <w:b/>
                <w:color w:val="000000" w:themeColor="text1"/>
                <w:sz w:val="20"/>
                <w:szCs w:val="20"/>
              </w:rPr>
            </w:pPr>
            <w:r w:rsidRPr="00D15476">
              <w:rPr>
                <w:rFonts w:ascii="Lato" w:hAnsi="Lato" w:cs="Arial"/>
                <w:b/>
                <w:color w:val="000000" w:themeColor="text1"/>
                <w:sz w:val="20"/>
                <w:szCs w:val="20"/>
              </w:rPr>
              <w:t>Title of Consultancy</w:t>
            </w:r>
          </w:p>
        </w:tc>
        <w:tc>
          <w:tcPr>
            <w:tcW w:w="7877" w:type="dxa"/>
            <w:gridSpan w:val="2"/>
          </w:tcPr>
          <w:p w14:paraId="5568A074" w14:textId="168C24AB" w:rsidR="00930471" w:rsidRPr="003A622D" w:rsidRDefault="00493CDF" w:rsidP="007934D6">
            <w:pPr>
              <w:jc w:val="both"/>
              <w:rPr>
                <w:rFonts w:ascii="Lato" w:hAnsi="Lato" w:cs="Arial"/>
                <w:b/>
                <w:bCs/>
                <w:color w:val="000000" w:themeColor="text1"/>
              </w:rPr>
            </w:pPr>
            <w:r>
              <w:rPr>
                <w:rFonts w:ascii="Lato" w:hAnsi="Lato" w:cs="Arial"/>
                <w:b/>
                <w:bCs/>
                <w:color w:val="000000" w:themeColor="text1"/>
              </w:rPr>
              <w:t xml:space="preserve">Terms of </w:t>
            </w:r>
            <w:r w:rsidR="006E1F1A">
              <w:rPr>
                <w:rFonts w:ascii="Lato" w:hAnsi="Lato" w:cs="Arial"/>
                <w:b/>
                <w:bCs/>
                <w:color w:val="000000" w:themeColor="text1"/>
              </w:rPr>
              <w:t xml:space="preserve">Reference </w:t>
            </w:r>
            <w:r w:rsidR="003A622D" w:rsidRPr="003A622D">
              <w:rPr>
                <w:rFonts w:ascii="Lato" w:hAnsi="Lato" w:cs="Arial"/>
                <w:b/>
                <w:bCs/>
                <w:color w:val="000000" w:themeColor="text1"/>
              </w:rPr>
              <w:t xml:space="preserve">Universal Periodic Review </w:t>
            </w:r>
            <w:r w:rsidR="00137935" w:rsidRPr="003A622D">
              <w:rPr>
                <w:rFonts w:ascii="Lato" w:hAnsi="Lato" w:cs="Arial"/>
                <w:b/>
                <w:bCs/>
                <w:color w:val="000000" w:themeColor="text1"/>
              </w:rPr>
              <w:t>Expert</w:t>
            </w:r>
            <w:r w:rsidR="00137935">
              <w:rPr>
                <w:rFonts w:ascii="Lato" w:hAnsi="Lato" w:cs="Arial"/>
                <w:b/>
                <w:bCs/>
                <w:color w:val="000000" w:themeColor="text1"/>
              </w:rPr>
              <w:t xml:space="preserve"> (</w:t>
            </w:r>
            <w:r w:rsidR="003A622D">
              <w:rPr>
                <w:rFonts w:ascii="Lato" w:hAnsi="Lato" w:cs="Arial"/>
                <w:b/>
                <w:bCs/>
                <w:color w:val="000000" w:themeColor="text1"/>
              </w:rPr>
              <w:t>Consultant/Firm)</w:t>
            </w:r>
          </w:p>
        </w:tc>
      </w:tr>
      <w:tr w:rsidR="00F75B79" w:rsidRPr="00D15476" w14:paraId="0A0E09BE" w14:textId="77777777" w:rsidTr="00A53A3A">
        <w:trPr>
          <w:trHeight w:val="396"/>
        </w:trPr>
        <w:tc>
          <w:tcPr>
            <w:tcW w:w="484" w:type="dxa"/>
            <w:shd w:val="clear" w:color="auto" w:fill="F2F2F2"/>
          </w:tcPr>
          <w:p w14:paraId="39163636" w14:textId="37A66433" w:rsidR="00F75B79" w:rsidRPr="00D15476" w:rsidRDefault="00F75B79" w:rsidP="009B13B1">
            <w:pPr>
              <w:spacing w:after="0" w:line="240" w:lineRule="auto"/>
              <w:jc w:val="center"/>
              <w:rPr>
                <w:rFonts w:ascii="Lato" w:hAnsi="Lato" w:cs="Arial"/>
                <w:color w:val="000000" w:themeColor="text1"/>
                <w:sz w:val="20"/>
                <w:szCs w:val="20"/>
              </w:rPr>
            </w:pPr>
            <w:r w:rsidRPr="00D15476">
              <w:rPr>
                <w:rFonts w:ascii="Lato" w:hAnsi="Lato" w:cs="Arial"/>
                <w:color w:val="000000" w:themeColor="text1"/>
                <w:sz w:val="20"/>
                <w:szCs w:val="20"/>
              </w:rPr>
              <w:t>2</w:t>
            </w:r>
          </w:p>
        </w:tc>
        <w:tc>
          <w:tcPr>
            <w:tcW w:w="2686" w:type="dxa"/>
            <w:gridSpan w:val="2"/>
            <w:shd w:val="clear" w:color="auto" w:fill="F2F2F2"/>
          </w:tcPr>
          <w:p w14:paraId="242A9441" w14:textId="055ED9A3" w:rsidR="00F75B79" w:rsidRPr="00D15476" w:rsidRDefault="00F75B79" w:rsidP="00F75B79">
            <w:pPr>
              <w:spacing w:after="0" w:line="240" w:lineRule="auto"/>
              <w:rPr>
                <w:rFonts w:ascii="Lato" w:hAnsi="Lato" w:cs="Arial"/>
                <w:b/>
                <w:color w:val="000000" w:themeColor="text1"/>
                <w:sz w:val="20"/>
                <w:szCs w:val="20"/>
              </w:rPr>
            </w:pPr>
            <w:r w:rsidRPr="00D15476">
              <w:rPr>
                <w:rFonts w:ascii="Lato" w:hAnsi="Lato" w:cs="Arial"/>
                <w:b/>
                <w:color w:val="000000" w:themeColor="text1"/>
                <w:sz w:val="20"/>
                <w:szCs w:val="20"/>
              </w:rPr>
              <w:t>SCI Contracting Office</w:t>
            </w:r>
          </w:p>
        </w:tc>
        <w:tc>
          <w:tcPr>
            <w:tcW w:w="7877" w:type="dxa"/>
            <w:gridSpan w:val="2"/>
          </w:tcPr>
          <w:p w14:paraId="108644E7" w14:textId="0F325CD0" w:rsidR="00F75B79" w:rsidRPr="009B13B1" w:rsidRDefault="00F75B79" w:rsidP="00F75B79">
            <w:pPr>
              <w:pStyle w:val="NoSpacing"/>
              <w:rPr>
                <w:rFonts w:ascii="Lato" w:hAnsi="Lato" w:cs="Arial"/>
                <w:b/>
                <w:bCs/>
                <w:color w:val="000000" w:themeColor="text1"/>
                <w:sz w:val="20"/>
                <w:szCs w:val="20"/>
              </w:rPr>
            </w:pPr>
            <w:r w:rsidRPr="009B13B1">
              <w:rPr>
                <w:rFonts w:ascii="Lato" w:hAnsi="Lato" w:cs="Arial"/>
                <w:b/>
                <w:bCs/>
                <w:color w:val="000000" w:themeColor="text1"/>
                <w:sz w:val="20"/>
                <w:szCs w:val="20"/>
              </w:rPr>
              <w:t>Save the Children Soma</w:t>
            </w:r>
            <w:r w:rsidR="003D786B" w:rsidRPr="009B13B1">
              <w:rPr>
                <w:rFonts w:ascii="Lato" w:hAnsi="Lato" w:cs="Arial"/>
                <w:b/>
                <w:bCs/>
                <w:color w:val="000000" w:themeColor="text1"/>
                <w:sz w:val="20"/>
                <w:szCs w:val="20"/>
              </w:rPr>
              <w:t>lia Country Office</w:t>
            </w:r>
          </w:p>
        </w:tc>
      </w:tr>
      <w:tr w:rsidR="00F75B79" w:rsidRPr="00D15476" w14:paraId="46B74336" w14:textId="77777777" w:rsidTr="00B51F59">
        <w:trPr>
          <w:trHeight w:val="524"/>
        </w:trPr>
        <w:tc>
          <w:tcPr>
            <w:tcW w:w="484" w:type="dxa"/>
            <w:shd w:val="clear" w:color="auto" w:fill="F2F2F2"/>
          </w:tcPr>
          <w:p w14:paraId="1F803A7F" w14:textId="77777777" w:rsidR="00F75B79" w:rsidRPr="00D15476" w:rsidRDefault="00F75B79" w:rsidP="009B13B1">
            <w:pPr>
              <w:spacing w:after="0" w:line="240" w:lineRule="auto"/>
              <w:jc w:val="center"/>
              <w:rPr>
                <w:rFonts w:ascii="Lato" w:hAnsi="Lato" w:cs="Arial"/>
                <w:color w:val="000000" w:themeColor="text1"/>
                <w:sz w:val="20"/>
                <w:szCs w:val="20"/>
              </w:rPr>
            </w:pPr>
            <w:r w:rsidRPr="00D15476">
              <w:rPr>
                <w:rFonts w:ascii="Lato" w:hAnsi="Lato" w:cs="Arial"/>
                <w:color w:val="000000" w:themeColor="text1"/>
                <w:sz w:val="20"/>
                <w:szCs w:val="20"/>
              </w:rPr>
              <w:t>3</w:t>
            </w:r>
          </w:p>
        </w:tc>
        <w:tc>
          <w:tcPr>
            <w:tcW w:w="2686" w:type="dxa"/>
            <w:gridSpan w:val="2"/>
            <w:shd w:val="clear" w:color="auto" w:fill="F2F2F2"/>
          </w:tcPr>
          <w:p w14:paraId="1550D51C" w14:textId="77777777" w:rsidR="00F75B79" w:rsidRPr="00D15476" w:rsidRDefault="00F75B79" w:rsidP="00F75B79">
            <w:pPr>
              <w:spacing w:after="0" w:line="240" w:lineRule="auto"/>
              <w:rPr>
                <w:rFonts w:ascii="Lato" w:hAnsi="Lato" w:cs="Arial"/>
                <w:b/>
                <w:color w:val="000000" w:themeColor="text1"/>
                <w:sz w:val="20"/>
                <w:szCs w:val="20"/>
              </w:rPr>
            </w:pPr>
            <w:r w:rsidRPr="00D15476">
              <w:rPr>
                <w:rFonts w:ascii="Lato" w:hAnsi="Lato" w:cs="Arial"/>
                <w:b/>
                <w:color w:val="000000" w:themeColor="text1"/>
                <w:sz w:val="20"/>
                <w:szCs w:val="20"/>
              </w:rPr>
              <w:t>Period of Consultancy</w:t>
            </w:r>
          </w:p>
        </w:tc>
        <w:tc>
          <w:tcPr>
            <w:tcW w:w="7877" w:type="dxa"/>
            <w:gridSpan w:val="2"/>
          </w:tcPr>
          <w:p w14:paraId="590C44C6" w14:textId="77AF1E12" w:rsidR="00F75B79" w:rsidRPr="00D15476" w:rsidRDefault="00F75B79" w:rsidP="003D786B">
            <w:pPr>
              <w:spacing w:after="0" w:line="240" w:lineRule="auto"/>
              <w:jc w:val="both"/>
              <w:rPr>
                <w:rFonts w:ascii="Lato" w:hAnsi="Lato" w:cs="Arial"/>
                <w:color w:val="000000" w:themeColor="text1"/>
                <w:sz w:val="20"/>
                <w:szCs w:val="20"/>
              </w:rPr>
            </w:pPr>
            <w:r w:rsidRPr="003D786B">
              <w:rPr>
                <w:rFonts w:ascii="Lato" w:hAnsi="Lato" w:cs="Arial"/>
                <w:color w:val="000000" w:themeColor="text1"/>
                <w:sz w:val="20"/>
                <w:szCs w:val="20"/>
              </w:rPr>
              <w:t xml:space="preserve">The duration of the assignment will be </w:t>
            </w:r>
            <w:r w:rsidR="00AE67EA" w:rsidRPr="00EC02DD">
              <w:rPr>
                <w:rFonts w:ascii="Lato" w:hAnsi="Lato" w:cs="Arial"/>
                <w:b/>
                <w:bCs/>
                <w:color w:val="000000" w:themeColor="text1"/>
                <w:sz w:val="20"/>
                <w:szCs w:val="20"/>
              </w:rPr>
              <w:t>30</w:t>
            </w:r>
            <w:r w:rsidRPr="00EC02DD">
              <w:rPr>
                <w:rFonts w:ascii="Lato" w:hAnsi="Lato" w:cs="Arial"/>
                <w:b/>
                <w:bCs/>
                <w:color w:val="000000" w:themeColor="text1"/>
                <w:sz w:val="20"/>
                <w:szCs w:val="20"/>
              </w:rPr>
              <w:t xml:space="preserve"> calendar days</w:t>
            </w:r>
            <w:r w:rsidRPr="003D786B">
              <w:rPr>
                <w:rFonts w:ascii="Lato" w:hAnsi="Lato" w:cs="Arial"/>
                <w:color w:val="000000" w:themeColor="text1"/>
                <w:sz w:val="20"/>
                <w:szCs w:val="20"/>
              </w:rPr>
              <w:t xml:space="preserve"> including travel days. This is inclusive of weekends.</w:t>
            </w:r>
          </w:p>
        </w:tc>
      </w:tr>
      <w:tr w:rsidR="00F75B79" w:rsidRPr="00D15476" w14:paraId="6A759BE4" w14:textId="77777777" w:rsidTr="00B51F59">
        <w:trPr>
          <w:trHeight w:val="546"/>
        </w:trPr>
        <w:tc>
          <w:tcPr>
            <w:tcW w:w="484" w:type="dxa"/>
            <w:shd w:val="clear" w:color="auto" w:fill="F2F2F2"/>
          </w:tcPr>
          <w:p w14:paraId="7F9A3BF1" w14:textId="77777777" w:rsidR="00F75B79" w:rsidRPr="00D15476" w:rsidRDefault="00F75B79" w:rsidP="009B13B1">
            <w:pPr>
              <w:spacing w:after="0" w:line="240" w:lineRule="auto"/>
              <w:jc w:val="center"/>
              <w:rPr>
                <w:rFonts w:ascii="Lato" w:hAnsi="Lato" w:cs="Arial"/>
                <w:color w:val="000000" w:themeColor="text1"/>
                <w:sz w:val="20"/>
                <w:szCs w:val="20"/>
              </w:rPr>
            </w:pPr>
            <w:r w:rsidRPr="00D15476">
              <w:rPr>
                <w:rFonts w:ascii="Lato" w:hAnsi="Lato" w:cs="Arial"/>
                <w:color w:val="000000" w:themeColor="text1"/>
                <w:sz w:val="20"/>
                <w:szCs w:val="20"/>
              </w:rPr>
              <w:t>4</w:t>
            </w:r>
          </w:p>
        </w:tc>
        <w:tc>
          <w:tcPr>
            <w:tcW w:w="2686" w:type="dxa"/>
            <w:gridSpan w:val="2"/>
            <w:shd w:val="clear" w:color="auto" w:fill="F2F2F2"/>
          </w:tcPr>
          <w:p w14:paraId="5AFA77C6" w14:textId="77777777" w:rsidR="00F75B79" w:rsidRPr="00D15476" w:rsidRDefault="00F75B79" w:rsidP="00F75B79">
            <w:pPr>
              <w:spacing w:after="0" w:line="240" w:lineRule="auto"/>
              <w:rPr>
                <w:rFonts w:ascii="Lato" w:hAnsi="Lato" w:cs="Arial"/>
                <w:b/>
                <w:color w:val="000000" w:themeColor="text1"/>
                <w:sz w:val="20"/>
                <w:szCs w:val="20"/>
              </w:rPr>
            </w:pPr>
            <w:r w:rsidRPr="00D15476">
              <w:rPr>
                <w:rFonts w:ascii="Lato" w:hAnsi="Lato" w:cs="Arial"/>
                <w:b/>
                <w:color w:val="000000" w:themeColor="text1"/>
                <w:sz w:val="20"/>
                <w:szCs w:val="20"/>
              </w:rPr>
              <w:t xml:space="preserve">Consultant type required </w:t>
            </w:r>
          </w:p>
        </w:tc>
        <w:tc>
          <w:tcPr>
            <w:tcW w:w="7877" w:type="dxa"/>
            <w:gridSpan w:val="2"/>
          </w:tcPr>
          <w:p w14:paraId="55D1BE12" w14:textId="6C3E5D33" w:rsidR="00F75B79" w:rsidRPr="0040607B" w:rsidRDefault="00F75B79" w:rsidP="00F75B79">
            <w:pPr>
              <w:pStyle w:val="ListParagraph"/>
              <w:ind w:left="0"/>
              <w:jc w:val="both"/>
              <w:rPr>
                <w:rFonts w:ascii="Lato" w:eastAsia="Calibri" w:hAnsi="Lato" w:cs="Arial"/>
                <w:b/>
                <w:bCs/>
                <w:color w:val="000000" w:themeColor="text1"/>
                <w:sz w:val="20"/>
                <w:szCs w:val="20"/>
                <w:lang w:val="en-US" w:eastAsia="en-US"/>
              </w:rPr>
            </w:pPr>
            <w:r w:rsidRPr="0040607B">
              <w:rPr>
                <w:rFonts w:ascii="Lato" w:eastAsia="Calibri" w:hAnsi="Lato" w:cs="Arial"/>
                <w:b/>
                <w:bCs/>
                <w:color w:val="000000" w:themeColor="text1"/>
                <w:sz w:val="20"/>
                <w:szCs w:val="20"/>
                <w:lang w:val="en-US" w:eastAsia="en-US"/>
              </w:rPr>
              <w:t xml:space="preserve">Consultancy Firm </w:t>
            </w:r>
            <w:r w:rsidR="00AE67EA">
              <w:rPr>
                <w:rFonts w:ascii="Lato" w:eastAsia="Calibri" w:hAnsi="Lato" w:cs="Arial"/>
                <w:b/>
                <w:bCs/>
                <w:color w:val="000000" w:themeColor="text1"/>
                <w:sz w:val="20"/>
                <w:szCs w:val="20"/>
                <w:lang w:val="en-US" w:eastAsia="en-US"/>
              </w:rPr>
              <w:t>/Individual Consultant</w:t>
            </w:r>
          </w:p>
        </w:tc>
      </w:tr>
      <w:tr w:rsidR="00F75B79" w:rsidRPr="00D15476" w14:paraId="36A0AEC1" w14:textId="77777777" w:rsidTr="00B51F59">
        <w:trPr>
          <w:trHeight w:val="1105"/>
        </w:trPr>
        <w:tc>
          <w:tcPr>
            <w:tcW w:w="484" w:type="dxa"/>
            <w:shd w:val="clear" w:color="auto" w:fill="F2F2F2"/>
          </w:tcPr>
          <w:p w14:paraId="3CEA747C" w14:textId="77777777" w:rsidR="00F75B79" w:rsidRPr="00D15476" w:rsidRDefault="00F75B79" w:rsidP="009B13B1">
            <w:pPr>
              <w:spacing w:after="0" w:line="240" w:lineRule="auto"/>
              <w:jc w:val="center"/>
              <w:rPr>
                <w:rFonts w:ascii="Lato" w:hAnsi="Lato" w:cs="Arial"/>
                <w:color w:val="000000" w:themeColor="text1"/>
                <w:sz w:val="20"/>
                <w:szCs w:val="20"/>
              </w:rPr>
            </w:pPr>
            <w:r w:rsidRPr="00D15476">
              <w:rPr>
                <w:rFonts w:ascii="Lato" w:hAnsi="Lato" w:cs="Arial"/>
                <w:color w:val="000000" w:themeColor="text1"/>
                <w:sz w:val="20"/>
                <w:szCs w:val="20"/>
              </w:rPr>
              <w:t>5</w:t>
            </w:r>
          </w:p>
        </w:tc>
        <w:tc>
          <w:tcPr>
            <w:tcW w:w="2686" w:type="dxa"/>
            <w:gridSpan w:val="2"/>
            <w:shd w:val="clear" w:color="auto" w:fill="F2F2F2"/>
          </w:tcPr>
          <w:p w14:paraId="0983A027" w14:textId="77777777" w:rsidR="00F75B79" w:rsidRPr="00D15476" w:rsidRDefault="00F75B79" w:rsidP="00F75B79">
            <w:pPr>
              <w:spacing w:after="0" w:line="240" w:lineRule="auto"/>
              <w:rPr>
                <w:rFonts w:ascii="Lato" w:hAnsi="Lato" w:cs="Arial"/>
                <w:b/>
                <w:color w:val="000000" w:themeColor="text1"/>
                <w:sz w:val="20"/>
                <w:szCs w:val="20"/>
              </w:rPr>
            </w:pPr>
            <w:r w:rsidRPr="00D15476">
              <w:rPr>
                <w:rFonts w:ascii="Lato" w:hAnsi="Lato" w:cs="Arial"/>
                <w:b/>
                <w:color w:val="000000" w:themeColor="text1"/>
                <w:sz w:val="20"/>
                <w:szCs w:val="20"/>
              </w:rPr>
              <w:t>Responsibility for Logistics arrangements and Costs</w:t>
            </w:r>
          </w:p>
        </w:tc>
        <w:tc>
          <w:tcPr>
            <w:tcW w:w="7877" w:type="dxa"/>
            <w:gridSpan w:val="2"/>
          </w:tcPr>
          <w:p w14:paraId="19A3A940" w14:textId="5E87C975" w:rsidR="00F75B79" w:rsidRPr="00D15476" w:rsidRDefault="00F75B79" w:rsidP="00F75B79">
            <w:pPr>
              <w:spacing w:after="0" w:line="240" w:lineRule="auto"/>
              <w:jc w:val="both"/>
              <w:rPr>
                <w:rFonts w:ascii="Lato" w:hAnsi="Lato" w:cs="Arial"/>
                <w:color w:val="000000" w:themeColor="text1"/>
                <w:sz w:val="20"/>
                <w:szCs w:val="20"/>
              </w:rPr>
            </w:pPr>
            <w:r w:rsidRPr="00D15476">
              <w:rPr>
                <w:rFonts w:ascii="Lato" w:hAnsi="Lato" w:cs="Arial"/>
                <w:color w:val="000000" w:themeColor="text1"/>
                <w:sz w:val="20"/>
                <w:szCs w:val="20"/>
              </w:rPr>
              <w:t xml:space="preserve">Save the children will pay the consultant fee in a lump sum and will not reimburse any incurred costs during the assignment. The consultant will cover their own Logistical arrangements, costs; including food, accommodation, local transport and all cost associated with data collection work and whole activities. </w:t>
            </w:r>
          </w:p>
        </w:tc>
      </w:tr>
      <w:tr w:rsidR="00F75B79" w:rsidRPr="00D15476" w14:paraId="4E4CABD4" w14:textId="77777777" w:rsidTr="00B51F59">
        <w:trPr>
          <w:trHeight w:val="694"/>
        </w:trPr>
        <w:tc>
          <w:tcPr>
            <w:tcW w:w="484" w:type="dxa"/>
            <w:shd w:val="clear" w:color="auto" w:fill="F2F2F2"/>
          </w:tcPr>
          <w:p w14:paraId="4D5CE5EC" w14:textId="77777777" w:rsidR="00F75B79" w:rsidRPr="00D15476" w:rsidRDefault="00F75B79" w:rsidP="009B13B1">
            <w:pPr>
              <w:spacing w:after="0" w:line="240" w:lineRule="auto"/>
              <w:jc w:val="center"/>
              <w:rPr>
                <w:rFonts w:ascii="Lato" w:hAnsi="Lato" w:cs="Arial"/>
                <w:color w:val="000000" w:themeColor="text1"/>
                <w:sz w:val="20"/>
                <w:szCs w:val="20"/>
              </w:rPr>
            </w:pPr>
            <w:r w:rsidRPr="00D15476">
              <w:rPr>
                <w:rFonts w:ascii="Lato" w:hAnsi="Lato" w:cs="Arial"/>
                <w:color w:val="000000" w:themeColor="text1"/>
                <w:sz w:val="20"/>
                <w:szCs w:val="20"/>
              </w:rPr>
              <w:t>6</w:t>
            </w:r>
          </w:p>
        </w:tc>
        <w:tc>
          <w:tcPr>
            <w:tcW w:w="2686" w:type="dxa"/>
            <w:gridSpan w:val="2"/>
            <w:shd w:val="clear" w:color="auto" w:fill="F2F2F2"/>
          </w:tcPr>
          <w:p w14:paraId="7FED7755" w14:textId="77777777" w:rsidR="00F75B79" w:rsidRPr="00D15476" w:rsidRDefault="00F75B79" w:rsidP="00F75B79">
            <w:pPr>
              <w:spacing w:after="0" w:line="240" w:lineRule="auto"/>
              <w:jc w:val="both"/>
              <w:rPr>
                <w:rFonts w:ascii="Lato" w:hAnsi="Lato" w:cs="Arial"/>
                <w:b/>
                <w:color w:val="000000" w:themeColor="text1"/>
                <w:sz w:val="20"/>
                <w:szCs w:val="20"/>
              </w:rPr>
            </w:pPr>
            <w:r w:rsidRPr="00D15476">
              <w:rPr>
                <w:rFonts w:ascii="Lato" w:hAnsi="Lato" w:cs="Arial"/>
                <w:b/>
                <w:color w:val="000000" w:themeColor="text1"/>
                <w:sz w:val="20"/>
                <w:szCs w:val="20"/>
              </w:rPr>
              <w:t>Taxation Provisions</w:t>
            </w:r>
          </w:p>
        </w:tc>
        <w:tc>
          <w:tcPr>
            <w:tcW w:w="7877" w:type="dxa"/>
            <w:gridSpan w:val="2"/>
          </w:tcPr>
          <w:p w14:paraId="5407E799" w14:textId="77A7B2C3" w:rsidR="00F75B79" w:rsidRPr="00D15476" w:rsidRDefault="00F75B79" w:rsidP="00F75B79">
            <w:pPr>
              <w:spacing w:after="0" w:line="240" w:lineRule="auto"/>
              <w:jc w:val="both"/>
              <w:rPr>
                <w:rFonts w:ascii="Lato" w:hAnsi="Lato" w:cs="Arial"/>
                <w:color w:val="000000" w:themeColor="text1"/>
                <w:sz w:val="20"/>
                <w:szCs w:val="20"/>
              </w:rPr>
            </w:pPr>
            <w:r w:rsidRPr="00D15476">
              <w:rPr>
                <w:rFonts w:ascii="Lato" w:hAnsi="Lato" w:cs="Arial"/>
                <w:color w:val="000000" w:themeColor="text1"/>
                <w:sz w:val="20"/>
                <w:szCs w:val="20"/>
              </w:rPr>
              <w:t xml:space="preserve">The consultancy firm shall be responsible for all taxes arising from the consultancy in line with the local Tax regulations applicable at the SCI contracting office, </w:t>
            </w:r>
            <w:r>
              <w:rPr>
                <w:rFonts w:ascii="Lato" w:hAnsi="Lato" w:cs="Arial"/>
                <w:color w:val="000000" w:themeColor="text1"/>
                <w:sz w:val="20"/>
                <w:szCs w:val="20"/>
              </w:rPr>
              <w:t>Hargeisa</w:t>
            </w:r>
            <w:r w:rsidRPr="00D15476">
              <w:rPr>
                <w:rFonts w:ascii="Lato" w:hAnsi="Lato" w:cs="Arial"/>
                <w:color w:val="000000" w:themeColor="text1"/>
                <w:sz w:val="20"/>
                <w:szCs w:val="20"/>
              </w:rPr>
              <w:t>.</w:t>
            </w:r>
          </w:p>
        </w:tc>
      </w:tr>
      <w:tr w:rsidR="00F75B79" w:rsidRPr="00D15476" w14:paraId="44F44445" w14:textId="77777777" w:rsidTr="00B51F59">
        <w:trPr>
          <w:trHeight w:val="646"/>
        </w:trPr>
        <w:tc>
          <w:tcPr>
            <w:tcW w:w="484" w:type="dxa"/>
            <w:shd w:val="clear" w:color="auto" w:fill="F2F2F2"/>
          </w:tcPr>
          <w:p w14:paraId="6E68B649" w14:textId="77777777" w:rsidR="00F75B79" w:rsidRPr="00D15476" w:rsidRDefault="00F75B79" w:rsidP="009B13B1">
            <w:pPr>
              <w:spacing w:after="0" w:line="240" w:lineRule="auto"/>
              <w:jc w:val="center"/>
              <w:rPr>
                <w:rFonts w:ascii="Lato" w:hAnsi="Lato" w:cs="Arial"/>
                <w:color w:val="000000" w:themeColor="text1"/>
                <w:sz w:val="20"/>
                <w:szCs w:val="20"/>
              </w:rPr>
            </w:pPr>
            <w:r w:rsidRPr="00D15476">
              <w:rPr>
                <w:rFonts w:ascii="Lato" w:hAnsi="Lato" w:cs="Arial"/>
                <w:color w:val="000000" w:themeColor="text1"/>
                <w:sz w:val="20"/>
                <w:szCs w:val="20"/>
              </w:rPr>
              <w:t>7</w:t>
            </w:r>
          </w:p>
        </w:tc>
        <w:tc>
          <w:tcPr>
            <w:tcW w:w="2686" w:type="dxa"/>
            <w:gridSpan w:val="2"/>
            <w:shd w:val="clear" w:color="auto" w:fill="F2F2F2"/>
          </w:tcPr>
          <w:p w14:paraId="4225F94B" w14:textId="77777777" w:rsidR="00F75B79" w:rsidRPr="00D15476" w:rsidRDefault="00F75B79" w:rsidP="00F75B79">
            <w:pPr>
              <w:spacing w:after="0" w:line="240" w:lineRule="auto"/>
              <w:jc w:val="both"/>
              <w:rPr>
                <w:rFonts w:ascii="Lato" w:hAnsi="Lato" w:cs="Arial"/>
                <w:b/>
                <w:color w:val="000000" w:themeColor="text1"/>
                <w:sz w:val="20"/>
                <w:szCs w:val="20"/>
              </w:rPr>
            </w:pPr>
            <w:r w:rsidRPr="00D15476">
              <w:rPr>
                <w:rFonts w:ascii="Lato" w:hAnsi="Lato" w:cs="Arial"/>
                <w:b/>
                <w:color w:val="000000" w:themeColor="text1"/>
                <w:sz w:val="20"/>
                <w:szCs w:val="20"/>
              </w:rPr>
              <w:t xml:space="preserve">Travel requirements </w:t>
            </w:r>
          </w:p>
        </w:tc>
        <w:tc>
          <w:tcPr>
            <w:tcW w:w="7877" w:type="dxa"/>
            <w:gridSpan w:val="2"/>
          </w:tcPr>
          <w:p w14:paraId="45D985F1" w14:textId="4E10FA1A" w:rsidR="00F75B79" w:rsidRPr="00D15476" w:rsidRDefault="00F75B79" w:rsidP="00F75B79">
            <w:pPr>
              <w:spacing w:after="0" w:line="240" w:lineRule="auto"/>
              <w:jc w:val="both"/>
              <w:rPr>
                <w:rFonts w:ascii="Lato" w:hAnsi="Lato" w:cs="Arial"/>
                <w:color w:val="000000" w:themeColor="text1"/>
                <w:sz w:val="20"/>
                <w:szCs w:val="20"/>
              </w:rPr>
            </w:pPr>
            <w:r w:rsidRPr="006A6798">
              <w:rPr>
                <w:rFonts w:ascii="Lato" w:hAnsi="Lato" w:cs="Arial"/>
                <w:color w:val="000000" w:themeColor="text1"/>
                <w:sz w:val="20"/>
                <w:szCs w:val="20"/>
              </w:rPr>
              <w:t>The consultancy firm will cover all travel costs (tickets) and arrange local travel to field sites.</w:t>
            </w:r>
          </w:p>
        </w:tc>
      </w:tr>
      <w:tr w:rsidR="00F75B79" w:rsidRPr="00D15476" w14:paraId="66D55F0B" w14:textId="77777777" w:rsidTr="00B51F59">
        <w:trPr>
          <w:trHeight w:val="672"/>
        </w:trPr>
        <w:tc>
          <w:tcPr>
            <w:tcW w:w="484" w:type="dxa"/>
            <w:shd w:val="clear" w:color="auto" w:fill="F2F2F2"/>
          </w:tcPr>
          <w:p w14:paraId="69EBDD1C" w14:textId="77777777" w:rsidR="00F75B79" w:rsidRPr="00D15476" w:rsidRDefault="00F75B79" w:rsidP="009B13B1">
            <w:pPr>
              <w:spacing w:after="0" w:line="240" w:lineRule="auto"/>
              <w:jc w:val="center"/>
              <w:rPr>
                <w:rFonts w:ascii="Lato" w:hAnsi="Lato" w:cs="Arial"/>
                <w:color w:val="000000" w:themeColor="text1"/>
                <w:sz w:val="20"/>
                <w:szCs w:val="20"/>
              </w:rPr>
            </w:pPr>
            <w:r w:rsidRPr="00D15476">
              <w:rPr>
                <w:rFonts w:ascii="Lato" w:hAnsi="Lato" w:cs="Arial"/>
                <w:color w:val="000000" w:themeColor="text1"/>
                <w:sz w:val="20"/>
                <w:szCs w:val="20"/>
              </w:rPr>
              <w:t>8</w:t>
            </w:r>
          </w:p>
        </w:tc>
        <w:tc>
          <w:tcPr>
            <w:tcW w:w="2686" w:type="dxa"/>
            <w:gridSpan w:val="2"/>
            <w:shd w:val="clear" w:color="auto" w:fill="F2F2F2"/>
          </w:tcPr>
          <w:p w14:paraId="188E7768" w14:textId="77777777" w:rsidR="00F75B79" w:rsidRPr="00D15476" w:rsidRDefault="00F75B79" w:rsidP="00F75B79">
            <w:pPr>
              <w:spacing w:after="0" w:line="240" w:lineRule="auto"/>
              <w:jc w:val="both"/>
              <w:rPr>
                <w:rFonts w:ascii="Lato" w:hAnsi="Lato" w:cs="Arial"/>
                <w:b/>
                <w:color w:val="000000" w:themeColor="text1"/>
                <w:sz w:val="20"/>
                <w:szCs w:val="20"/>
              </w:rPr>
            </w:pPr>
            <w:r w:rsidRPr="00D15476">
              <w:rPr>
                <w:rFonts w:ascii="Lato" w:hAnsi="Lato" w:cs="Arial"/>
                <w:b/>
                <w:color w:val="000000" w:themeColor="text1"/>
                <w:sz w:val="20"/>
                <w:szCs w:val="20"/>
              </w:rPr>
              <w:t>Security requirements</w:t>
            </w:r>
          </w:p>
        </w:tc>
        <w:tc>
          <w:tcPr>
            <w:tcW w:w="7877" w:type="dxa"/>
            <w:gridSpan w:val="2"/>
          </w:tcPr>
          <w:p w14:paraId="2C878A67" w14:textId="6EE50ED8" w:rsidR="00F75B79" w:rsidRPr="00D15476" w:rsidRDefault="00F75B79" w:rsidP="00F75B79">
            <w:pPr>
              <w:spacing w:after="0" w:line="240" w:lineRule="auto"/>
              <w:jc w:val="both"/>
              <w:rPr>
                <w:rFonts w:ascii="Lato" w:hAnsi="Lato" w:cs="Arial"/>
                <w:color w:val="000000" w:themeColor="text1"/>
                <w:sz w:val="20"/>
                <w:szCs w:val="20"/>
              </w:rPr>
            </w:pPr>
            <w:r w:rsidRPr="00D15476">
              <w:rPr>
                <w:rFonts w:ascii="Lato" w:hAnsi="Lato" w:cs="Arial"/>
                <w:color w:val="000000" w:themeColor="text1"/>
                <w:sz w:val="20"/>
                <w:szCs w:val="20"/>
              </w:rPr>
              <w:t>The consultancy firm</w:t>
            </w:r>
            <w:r>
              <w:rPr>
                <w:rFonts w:ascii="Lato" w:hAnsi="Lato" w:cs="Arial"/>
                <w:color w:val="000000" w:themeColor="text1"/>
                <w:sz w:val="20"/>
                <w:szCs w:val="20"/>
              </w:rPr>
              <w:t>/individual</w:t>
            </w:r>
            <w:r w:rsidRPr="00D15476">
              <w:rPr>
                <w:rFonts w:ascii="Lato" w:hAnsi="Lato" w:cs="Arial"/>
                <w:color w:val="000000" w:themeColor="text1"/>
                <w:sz w:val="20"/>
                <w:szCs w:val="20"/>
              </w:rPr>
              <w:t xml:space="preserve"> will comply with standard of Save the Children Security procedures, including the completion of SCI online security training (applicable to international consultants) prior to travel to Somalia.  </w:t>
            </w:r>
          </w:p>
        </w:tc>
      </w:tr>
      <w:tr w:rsidR="00F75B79" w:rsidRPr="00D15476" w14:paraId="523EA49F" w14:textId="77777777" w:rsidTr="00B51F59">
        <w:trPr>
          <w:trHeight w:val="3251"/>
        </w:trPr>
        <w:tc>
          <w:tcPr>
            <w:tcW w:w="484" w:type="dxa"/>
            <w:shd w:val="clear" w:color="auto" w:fill="F2F2F2"/>
          </w:tcPr>
          <w:p w14:paraId="22AC09BB" w14:textId="77777777" w:rsidR="00F75B79" w:rsidRPr="00D15476" w:rsidRDefault="00F75B79" w:rsidP="009B13B1">
            <w:pPr>
              <w:spacing w:after="0" w:line="240" w:lineRule="auto"/>
              <w:jc w:val="center"/>
              <w:rPr>
                <w:rFonts w:ascii="Lato" w:hAnsi="Lato" w:cs="Arial"/>
                <w:color w:val="000000" w:themeColor="text1"/>
                <w:sz w:val="20"/>
                <w:szCs w:val="20"/>
                <w:highlight w:val="yellow"/>
              </w:rPr>
            </w:pPr>
            <w:r w:rsidRPr="00D15476">
              <w:rPr>
                <w:rFonts w:ascii="Lato" w:hAnsi="Lato" w:cs="Arial"/>
                <w:color w:val="000000" w:themeColor="text1"/>
                <w:sz w:val="20"/>
                <w:szCs w:val="20"/>
              </w:rPr>
              <w:t>9</w:t>
            </w:r>
          </w:p>
        </w:tc>
        <w:tc>
          <w:tcPr>
            <w:tcW w:w="2686" w:type="dxa"/>
            <w:gridSpan w:val="2"/>
            <w:shd w:val="clear" w:color="auto" w:fill="F2F2F2"/>
          </w:tcPr>
          <w:p w14:paraId="3CFE1184" w14:textId="594A764C" w:rsidR="00F75B79" w:rsidRPr="00D15476" w:rsidRDefault="00F75B79" w:rsidP="00F75B79">
            <w:pPr>
              <w:spacing w:after="0" w:line="240" w:lineRule="auto"/>
              <w:jc w:val="both"/>
              <w:rPr>
                <w:rFonts w:ascii="Lato" w:hAnsi="Lato" w:cs="Arial"/>
                <w:b/>
                <w:color w:val="000000" w:themeColor="text1"/>
                <w:sz w:val="20"/>
                <w:szCs w:val="20"/>
              </w:rPr>
            </w:pPr>
            <w:r w:rsidRPr="00D15476">
              <w:rPr>
                <w:rFonts w:ascii="Lato" w:hAnsi="Lato" w:cs="Arial"/>
                <w:b/>
                <w:color w:val="000000" w:themeColor="text1"/>
                <w:sz w:val="20"/>
                <w:szCs w:val="20"/>
              </w:rPr>
              <w:t>Professional quality and Expertise</w:t>
            </w:r>
          </w:p>
        </w:tc>
        <w:tc>
          <w:tcPr>
            <w:tcW w:w="7877" w:type="dxa"/>
            <w:gridSpan w:val="2"/>
          </w:tcPr>
          <w:p w14:paraId="122AEBF8" w14:textId="074AFE89" w:rsidR="00F75B79" w:rsidRDefault="00F75B79" w:rsidP="00F75B79">
            <w:pPr>
              <w:spacing w:after="0" w:line="240" w:lineRule="auto"/>
              <w:jc w:val="both"/>
              <w:rPr>
                <w:rFonts w:ascii="Lato" w:hAnsi="Lato" w:cs="Arial"/>
                <w:color w:val="000000" w:themeColor="text1"/>
                <w:sz w:val="20"/>
                <w:szCs w:val="20"/>
              </w:rPr>
            </w:pPr>
            <w:r w:rsidRPr="004E762A">
              <w:rPr>
                <w:rFonts w:ascii="Lato" w:hAnsi="Lato" w:cs="Arial"/>
                <w:color w:val="000000" w:themeColor="text1"/>
                <w:sz w:val="20"/>
                <w:szCs w:val="20"/>
              </w:rPr>
              <w:t xml:space="preserve">The following are the minimum requirements for the Consultant Firm/individual to be </w:t>
            </w:r>
            <w:r>
              <w:rPr>
                <w:rFonts w:ascii="Lato" w:hAnsi="Lato" w:cs="Arial"/>
                <w:color w:val="000000" w:themeColor="text1"/>
                <w:sz w:val="20"/>
                <w:szCs w:val="20"/>
              </w:rPr>
              <w:t>considered</w:t>
            </w:r>
            <w:r w:rsidRPr="004E762A">
              <w:rPr>
                <w:rFonts w:ascii="Lato" w:hAnsi="Lato" w:cs="Arial"/>
                <w:color w:val="000000" w:themeColor="text1"/>
                <w:sz w:val="20"/>
                <w:szCs w:val="20"/>
              </w:rPr>
              <w:t xml:space="preserve"> for carrying out the assignment.</w:t>
            </w:r>
          </w:p>
          <w:p w14:paraId="62EB7E80" w14:textId="77777777" w:rsidR="009A050A" w:rsidRDefault="009A050A" w:rsidP="00F75B79">
            <w:pPr>
              <w:spacing w:after="0" w:line="240" w:lineRule="auto"/>
              <w:jc w:val="both"/>
              <w:rPr>
                <w:rFonts w:ascii="Lato" w:hAnsi="Lato" w:cs="Arial"/>
                <w:color w:val="000000" w:themeColor="text1"/>
                <w:sz w:val="20"/>
                <w:szCs w:val="20"/>
              </w:rPr>
            </w:pPr>
          </w:p>
          <w:p w14:paraId="3F64EDF0" w14:textId="77777777" w:rsidR="00AE67EA" w:rsidRPr="00AE67EA" w:rsidRDefault="00AE67EA" w:rsidP="00E60FD6">
            <w:pPr>
              <w:numPr>
                <w:ilvl w:val="0"/>
                <w:numId w:val="3"/>
              </w:numPr>
              <w:spacing w:after="100" w:afterAutospacing="1" w:line="240" w:lineRule="auto"/>
              <w:jc w:val="both"/>
              <w:rPr>
                <w:rFonts w:ascii="Lato" w:eastAsia="Times New Roman" w:hAnsi="Lato"/>
                <w:sz w:val="20"/>
                <w:szCs w:val="20"/>
              </w:rPr>
            </w:pPr>
            <w:r w:rsidRPr="00AE67EA">
              <w:rPr>
                <w:rFonts w:ascii="Lato" w:eastAsia="Times New Roman" w:hAnsi="Lato"/>
                <w:sz w:val="20"/>
                <w:szCs w:val="20"/>
              </w:rPr>
              <w:t>A minimum of 10 years of experience in human rights programming and UPR reporting processes, including drafting CSO shadow reports and facilitating multi-stakeholder consultations.</w:t>
            </w:r>
          </w:p>
          <w:p w14:paraId="1E08F1F9" w14:textId="77777777" w:rsidR="00AE67EA" w:rsidRPr="00AE67EA" w:rsidRDefault="00AE67EA" w:rsidP="00E60FD6">
            <w:pPr>
              <w:numPr>
                <w:ilvl w:val="0"/>
                <w:numId w:val="3"/>
              </w:numPr>
              <w:spacing w:after="100" w:afterAutospacing="1" w:line="240" w:lineRule="auto"/>
              <w:jc w:val="both"/>
              <w:rPr>
                <w:rFonts w:ascii="Lato" w:eastAsia="Times New Roman" w:hAnsi="Lato"/>
                <w:sz w:val="20"/>
                <w:szCs w:val="20"/>
              </w:rPr>
            </w:pPr>
            <w:r w:rsidRPr="00AE67EA">
              <w:rPr>
                <w:rFonts w:ascii="Lato" w:eastAsia="Times New Roman" w:hAnsi="Lato"/>
                <w:sz w:val="20"/>
                <w:szCs w:val="20"/>
              </w:rPr>
              <w:t>Proven expertise in institutional capacity assessments of civil society organizations, with a focus on advocacy, legal literacy, and human rights monitoring.</w:t>
            </w:r>
          </w:p>
          <w:p w14:paraId="58379281" w14:textId="77777777" w:rsidR="00AE67EA" w:rsidRPr="00AE67EA" w:rsidRDefault="00AE67EA" w:rsidP="00E60FD6">
            <w:pPr>
              <w:numPr>
                <w:ilvl w:val="0"/>
                <w:numId w:val="3"/>
              </w:numPr>
              <w:spacing w:after="100" w:afterAutospacing="1" w:line="240" w:lineRule="auto"/>
              <w:jc w:val="both"/>
              <w:rPr>
                <w:rFonts w:ascii="Lato" w:eastAsia="Times New Roman" w:hAnsi="Lato"/>
                <w:sz w:val="20"/>
                <w:szCs w:val="20"/>
              </w:rPr>
            </w:pPr>
            <w:r w:rsidRPr="00AE67EA">
              <w:rPr>
                <w:rFonts w:ascii="Lato" w:eastAsia="Times New Roman" w:hAnsi="Lato"/>
                <w:sz w:val="20"/>
                <w:szCs w:val="20"/>
              </w:rPr>
              <w:t>Strong knowledge of international human rights frameworks, including the Universal Declaration of Human Rights, core UN human rights treaties, and the UPR mechanism.</w:t>
            </w:r>
          </w:p>
          <w:p w14:paraId="66FC4FC7" w14:textId="77777777" w:rsidR="00AE67EA" w:rsidRPr="00AE67EA" w:rsidRDefault="00AE67EA" w:rsidP="00E60FD6">
            <w:pPr>
              <w:numPr>
                <w:ilvl w:val="0"/>
                <w:numId w:val="3"/>
              </w:numPr>
              <w:spacing w:after="100" w:afterAutospacing="1" w:line="240" w:lineRule="auto"/>
              <w:jc w:val="both"/>
              <w:rPr>
                <w:rFonts w:ascii="Lato" w:eastAsia="Times New Roman" w:hAnsi="Lato"/>
                <w:sz w:val="20"/>
                <w:szCs w:val="20"/>
              </w:rPr>
            </w:pPr>
            <w:r w:rsidRPr="00AE67EA">
              <w:rPr>
                <w:rFonts w:ascii="Lato" w:eastAsia="Times New Roman" w:hAnsi="Lato"/>
                <w:sz w:val="20"/>
                <w:szCs w:val="20"/>
              </w:rPr>
              <w:t>Demonstrated experience in capacity development planning for CSOs and national human rights institutions (NHRIs), particularly in fragile or conflict-affected states.</w:t>
            </w:r>
          </w:p>
          <w:p w14:paraId="788D7B3A" w14:textId="77777777" w:rsidR="00AE67EA" w:rsidRPr="00AE67EA" w:rsidRDefault="00AE67EA" w:rsidP="00E60FD6">
            <w:pPr>
              <w:numPr>
                <w:ilvl w:val="0"/>
                <w:numId w:val="3"/>
              </w:numPr>
              <w:spacing w:after="100" w:afterAutospacing="1" w:line="240" w:lineRule="auto"/>
              <w:jc w:val="both"/>
              <w:rPr>
                <w:rFonts w:ascii="Lato" w:eastAsia="Times New Roman" w:hAnsi="Lato"/>
                <w:sz w:val="20"/>
                <w:szCs w:val="20"/>
              </w:rPr>
            </w:pPr>
            <w:r w:rsidRPr="00AE67EA">
              <w:rPr>
                <w:rFonts w:ascii="Lato" w:eastAsia="Times New Roman" w:hAnsi="Lato"/>
                <w:sz w:val="20"/>
                <w:szCs w:val="20"/>
              </w:rPr>
              <w:t>Familiarity with UN mechanisms, reporting cycles, and follow-up procedures related to UPR recommendations and treaty body engagements.</w:t>
            </w:r>
          </w:p>
          <w:p w14:paraId="66BD5C86" w14:textId="77777777" w:rsidR="00AE67EA" w:rsidRPr="00AE67EA" w:rsidRDefault="00AE67EA" w:rsidP="00E60FD6">
            <w:pPr>
              <w:numPr>
                <w:ilvl w:val="0"/>
                <w:numId w:val="3"/>
              </w:numPr>
              <w:spacing w:after="100" w:afterAutospacing="1" w:line="240" w:lineRule="auto"/>
              <w:jc w:val="both"/>
              <w:rPr>
                <w:rFonts w:ascii="Lato" w:eastAsia="Times New Roman" w:hAnsi="Lato"/>
                <w:sz w:val="20"/>
                <w:szCs w:val="20"/>
              </w:rPr>
            </w:pPr>
            <w:r w:rsidRPr="00AE67EA">
              <w:rPr>
                <w:rFonts w:ascii="Lato" w:eastAsia="Times New Roman" w:hAnsi="Lato"/>
                <w:sz w:val="20"/>
                <w:szCs w:val="20"/>
              </w:rPr>
              <w:t>Excellent facilitation skills and ability to lead inclusive, participatory consultations with diverse stakeholders, including marginalized groups.</w:t>
            </w:r>
          </w:p>
          <w:p w14:paraId="099375A5" w14:textId="77777777" w:rsidR="00AE67EA" w:rsidRPr="00AE67EA" w:rsidRDefault="00AE67EA" w:rsidP="00E60FD6">
            <w:pPr>
              <w:numPr>
                <w:ilvl w:val="0"/>
                <w:numId w:val="3"/>
              </w:numPr>
              <w:spacing w:after="100" w:afterAutospacing="1" w:line="240" w:lineRule="auto"/>
              <w:jc w:val="both"/>
              <w:rPr>
                <w:rFonts w:ascii="Lato" w:eastAsia="Times New Roman" w:hAnsi="Lato"/>
                <w:sz w:val="20"/>
                <w:szCs w:val="20"/>
              </w:rPr>
            </w:pPr>
            <w:r w:rsidRPr="00AE67EA">
              <w:rPr>
                <w:rFonts w:ascii="Lato" w:eastAsia="Times New Roman" w:hAnsi="Lato"/>
                <w:sz w:val="20"/>
                <w:szCs w:val="20"/>
              </w:rPr>
              <w:t>Strong research, analysis, and report writing skills, with a track record of producing high-quality policy briefs, shadow reports, and UPR submissions.</w:t>
            </w:r>
          </w:p>
          <w:p w14:paraId="0398DBE2" w14:textId="77777777" w:rsidR="009D3F5D" w:rsidRPr="004E762A" w:rsidRDefault="009D3F5D" w:rsidP="00E60FD6">
            <w:pPr>
              <w:numPr>
                <w:ilvl w:val="0"/>
                <w:numId w:val="3"/>
              </w:numPr>
              <w:spacing w:after="100" w:afterAutospacing="1" w:line="240" w:lineRule="auto"/>
              <w:jc w:val="both"/>
              <w:rPr>
                <w:rFonts w:ascii="Lato" w:eastAsia="Times New Roman" w:hAnsi="Lato"/>
                <w:sz w:val="20"/>
                <w:szCs w:val="20"/>
              </w:rPr>
            </w:pPr>
            <w:r w:rsidRPr="004E762A">
              <w:rPr>
                <w:rFonts w:ascii="Lato" w:eastAsia="Times New Roman" w:hAnsi="Lato"/>
                <w:sz w:val="20"/>
                <w:szCs w:val="20"/>
              </w:rPr>
              <w:t>Excellent written and verbal communication skills in English.</w:t>
            </w:r>
            <w:r w:rsidRPr="009D3F5D">
              <w:rPr>
                <w:rFonts w:ascii="Lato" w:eastAsia="Times New Roman" w:hAnsi="Lato"/>
                <w:sz w:val="20"/>
                <w:szCs w:val="20"/>
              </w:rPr>
              <w:t xml:space="preserve"> </w:t>
            </w:r>
          </w:p>
          <w:p w14:paraId="40710A6C" w14:textId="3DF4AB67" w:rsidR="009A050A" w:rsidRPr="009D3F5D" w:rsidRDefault="009D3F5D" w:rsidP="00E60FD6">
            <w:pPr>
              <w:numPr>
                <w:ilvl w:val="0"/>
                <w:numId w:val="3"/>
              </w:numPr>
              <w:spacing w:after="100" w:afterAutospacing="1" w:line="240" w:lineRule="auto"/>
              <w:jc w:val="both"/>
              <w:rPr>
                <w:rFonts w:ascii="Lato" w:eastAsia="Times New Roman" w:hAnsi="Lato"/>
                <w:sz w:val="20"/>
                <w:szCs w:val="20"/>
              </w:rPr>
            </w:pPr>
            <w:r w:rsidRPr="009D3F5D">
              <w:rPr>
                <w:rFonts w:ascii="Lato" w:eastAsia="Times New Roman" w:hAnsi="Lato"/>
                <w:sz w:val="20"/>
                <w:szCs w:val="20"/>
              </w:rPr>
              <w:t>Demonstrable experience in conducting similar assignments in Somali</w:t>
            </w:r>
            <w:r w:rsidR="00C921AC">
              <w:rPr>
                <w:rFonts w:ascii="Lato" w:eastAsia="Times New Roman" w:hAnsi="Lato"/>
                <w:sz w:val="20"/>
                <w:szCs w:val="20"/>
              </w:rPr>
              <w:t xml:space="preserve">a. </w:t>
            </w:r>
            <w:r w:rsidRPr="009D3F5D">
              <w:rPr>
                <w:rFonts w:ascii="Lato" w:eastAsia="Times New Roman" w:hAnsi="Lato"/>
                <w:sz w:val="20"/>
                <w:szCs w:val="20"/>
              </w:rPr>
              <w:t>.</w:t>
            </w:r>
          </w:p>
          <w:p w14:paraId="04EB2DE0" w14:textId="77777777" w:rsidR="00F75B79" w:rsidRPr="00C921AC" w:rsidRDefault="00F75B79" w:rsidP="00E60FD6">
            <w:pPr>
              <w:numPr>
                <w:ilvl w:val="0"/>
                <w:numId w:val="3"/>
              </w:numPr>
              <w:spacing w:after="0" w:line="240" w:lineRule="auto"/>
              <w:jc w:val="both"/>
              <w:rPr>
                <w:rFonts w:ascii="Lato" w:hAnsi="Lato" w:cstheme="minorHAnsi"/>
                <w:sz w:val="24"/>
                <w:szCs w:val="24"/>
                <w:lang w:eastAsia="da-DK"/>
              </w:rPr>
            </w:pPr>
            <w:r w:rsidRPr="004E762A">
              <w:rPr>
                <w:rFonts w:ascii="Lato" w:hAnsi="Lato" w:cstheme="minorHAnsi"/>
                <w:sz w:val="20"/>
                <w:szCs w:val="20"/>
                <w:lang w:eastAsia="da-DK"/>
              </w:rPr>
              <w:t>Knowledge of local context is highly preferred</w:t>
            </w:r>
          </w:p>
          <w:p w14:paraId="50F1405A" w14:textId="147624BA" w:rsidR="00C921AC" w:rsidRPr="004E762A" w:rsidRDefault="00C921AC" w:rsidP="00E60FD6">
            <w:pPr>
              <w:numPr>
                <w:ilvl w:val="0"/>
                <w:numId w:val="3"/>
              </w:numPr>
              <w:spacing w:after="0" w:line="240" w:lineRule="auto"/>
              <w:jc w:val="both"/>
              <w:rPr>
                <w:rFonts w:ascii="Lato" w:hAnsi="Lato" w:cstheme="minorHAnsi"/>
                <w:sz w:val="24"/>
                <w:szCs w:val="24"/>
                <w:lang w:eastAsia="da-DK"/>
              </w:rPr>
            </w:pPr>
          </w:p>
        </w:tc>
      </w:tr>
      <w:tr w:rsidR="00F75B79" w:rsidRPr="00D15476" w14:paraId="2715A4FD" w14:textId="77777777" w:rsidTr="001160A8">
        <w:trPr>
          <w:trHeight w:val="294"/>
        </w:trPr>
        <w:tc>
          <w:tcPr>
            <w:tcW w:w="484" w:type="dxa"/>
            <w:shd w:val="clear" w:color="auto" w:fill="F2F2F2"/>
          </w:tcPr>
          <w:p w14:paraId="6CB55BC3" w14:textId="77777777" w:rsidR="00F75B79" w:rsidRPr="00D15476" w:rsidRDefault="00F75B79" w:rsidP="00F75B79">
            <w:pPr>
              <w:spacing w:after="0" w:line="240" w:lineRule="auto"/>
              <w:rPr>
                <w:rFonts w:ascii="Lato" w:hAnsi="Lato" w:cs="Arial"/>
                <w:color w:val="000000" w:themeColor="text1"/>
                <w:sz w:val="20"/>
                <w:szCs w:val="20"/>
              </w:rPr>
            </w:pPr>
          </w:p>
        </w:tc>
        <w:tc>
          <w:tcPr>
            <w:tcW w:w="10563" w:type="dxa"/>
            <w:gridSpan w:val="4"/>
            <w:shd w:val="clear" w:color="auto" w:fill="F2F2F2"/>
          </w:tcPr>
          <w:p w14:paraId="6126C30D" w14:textId="2B7EC0B8" w:rsidR="00F75B79" w:rsidRPr="00D15476" w:rsidRDefault="00F75B79" w:rsidP="00F75B79">
            <w:pPr>
              <w:spacing w:after="0" w:line="240" w:lineRule="auto"/>
              <w:jc w:val="both"/>
              <w:rPr>
                <w:rFonts w:ascii="Lato" w:hAnsi="Lato" w:cs="Arial"/>
                <w:color w:val="000000" w:themeColor="text1"/>
                <w:sz w:val="20"/>
                <w:szCs w:val="20"/>
              </w:rPr>
            </w:pPr>
            <w:r w:rsidRPr="00D15476">
              <w:rPr>
                <w:rFonts w:ascii="Lato" w:hAnsi="Lato" w:cs="Arial"/>
                <w:b/>
                <w:color w:val="000000" w:themeColor="text1"/>
                <w:sz w:val="20"/>
                <w:szCs w:val="20"/>
              </w:rPr>
              <w:t>KEY PROFESSIONAL STAFF REQUIREMENT</w:t>
            </w:r>
          </w:p>
        </w:tc>
      </w:tr>
      <w:tr w:rsidR="00F75B79" w:rsidRPr="00D15476" w14:paraId="1D900186" w14:textId="77777777" w:rsidTr="00B51F59">
        <w:trPr>
          <w:trHeight w:val="44"/>
        </w:trPr>
        <w:tc>
          <w:tcPr>
            <w:tcW w:w="484" w:type="dxa"/>
            <w:shd w:val="clear" w:color="auto" w:fill="F2F2F2"/>
          </w:tcPr>
          <w:p w14:paraId="1C5B606A" w14:textId="77777777" w:rsidR="00F75B79" w:rsidRPr="00D15476" w:rsidRDefault="00F75B79" w:rsidP="00F75B79">
            <w:pPr>
              <w:spacing w:after="0" w:line="240" w:lineRule="auto"/>
              <w:rPr>
                <w:rFonts w:ascii="Lato" w:hAnsi="Lato" w:cs="Arial"/>
                <w:color w:val="000000" w:themeColor="text1"/>
                <w:sz w:val="20"/>
                <w:szCs w:val="20"/>
              </w:rPr>
            </w:pPr>
          </w:p>
        </w:tc>
        <w:tc>
          <w:tcPr>
            <w:tcW w:w="2686" w:type="dxa"/>
            <w:gridSpan w:val="2"/>
            <w:shd w:val="clear" w:color="auto" w:fill="F2F2F2"/>
          </w:tcPr>
          <w:p w14:paraId="788E7FB9" w14:textId="50971668" w:rsidR="00F75B79" w:rsidRPr="00D15476" w:rsidRDefault="00F75B79" w:rsidP="00F75B79">
            <w:pPr>
              <w:spacing w:after="0" w:line="240" w:lineRule="auto"/>
              <w:rPr>
                <w:rFonts w:ascii="Lato" w:hAnsi="Lato" w:cs="Arial"/>
                <w:b/>
                <w:color w:val="000000" w:themeColor="text1"/>
                <w:sz w:val="20"/>
                <w:szCs w:val="20"/>
              </w:rPr>
            </w:pPr>
            <w:r w:rsidRPr="00D15476">
              <w:rPr>
                <w:rFonts w:ascii="Lato" w:hAnsi="Lato" w:cs="Arial"/>
                <w:b/>
                <w:color w:val="000000" w:themeColor="text1"/>
                <w:sz w:val="20"/>
                <w:szCs w:val="20"/>
              </w:rPr>
              <w:t>Description</w:t>
            </w:r>
          </w:p>
        </w:tc>
        <w:tc>
          <w:tcPr>
            <w:tcW w:w="7877" w:type="dxa"/>
            <w:gridSpan w:val="2"/>
          </w:tcPr>
          <w:p w14:paraId="0DC6C569" w14:textId="77E5566F" w:rsidR="00F75B79" w:rsidRPr="00D15476" w:rsidRDefault="00F75B79" w:rsidP="00F75B79">
            <w:pPr>
              <w:spacing w:after="0" w:line="240" w:lineRule="auto"/>
              <w:jc w:val="both"/>
              <w:rPr>
                <w:rFonts w:ascii="Lato" w:hAnsi="Lato" w:cs="Arial"/>
                <w:b/>
                <w:bCs/>
                <w:color w:val="000000" w:themeColor="text1"/>
                <w:sz w:val="20"/>
                <w:szCs w:val="20"/>
              </w:rPr>
            </w:pPr>
            <w:r w:rsidRPr="00D15476">
              <w:rPr>
                <w:rFonts w:ascii="Lato" w:hAnsi="Lato" w:cs="Arial"/>
                <w:b/>
                <w:bCs/>
                <w:color w:val="000000" w:themeColor="text1"/>
                <w:sz w:val="20"/>
                <w:szCs w:val="20"/>
              </w:rPr>
              <w:t>Minimum Qualification and professional experience</w:t>
            </w:r>
          </w:p>
        </w:tc>
      </w:tr>
      <w:tr w:rsidR="00551AF4" w:rsidRPr="00D15476" w14:paraId="544188BD" w14:textId="77777777" w:rsidTr="00B51F59">
        <w:trPr>
          <w:trHeight w:val="831"/>
        </w:trPr>
        <w:tc>
          <w:tcPr>
            <w:tcW w:w="484" w:type="dxa"/>
            <w:shd w:val="clear" w:color="auto" w:fill="F2F2F2"/>
          </w:tcPr>
          <w:p w14:paraId="241B8048" w14:textId="77777777" w:rsidR="00551AF4" w:rsidRPr="00D15476" w:rsidRDefault="00551AF4" w:rsidP="00551AF4">
            <w:pPr>
              <w:spacing w:after="0" w:line="240" w:lineRule="auto"/>
              <w:rPr>
                <w:rFonts w:ascii="Lato" w:hAnsi="Lato" w:cs="Arial"/>
                <w:color w:val="000000" w:themeColor="text1"/>
                <w:sz w:val="20"/>
                <w:szCs w:val="20"/>
              </w:rPr>
            </w:pPr>
          </w:p>
        </w:tc>
        <w:tc>
          <w:tcPr>
            <w:tcW w:w="2625" w:type="dxa"/>
          </w:tcPr>
          <w:p w14:paraId="0FA8261C" w14:textId="77777777" w:rsidR="00355763" w:rsidRPr="00D15476" w:rsidRDefault="00355763" w:rsidP="00551AF4">
            <w:pPr>
              <w:rPr>
                <w:rFonts w:ascii="Lato" w:hAnsi="Lato"/>
                <w:b/>
                <w:bCs/>
                <w:sz w:val="20"/>
                <w:szCs w:val="20"/>
              </w:rPr>
            </w:pPr>
          </w:p>
          <w:p w14:paraId="4E14FDDB" w14:textId="1F30E438" w:rsidR="00551AF4" w:rsidRPr="00D15476" w:rsidRDefault="00551AF4" w:rsidP="00551AF4">
            <w:pPr>
              <w:spacing w:afterLines="60" w:after="144" w:line="240" w:lineRule="auto"/>
              <w:jc w:val="both"/>
              <w:rPr>
                <w:rFonts w:ascii="Lato" w:hAnsi="Lato" w:cs="Arial"/>
                <w:sz w:val="20"/>
                <w:szCs w:val="20"/>
                <w:lang w:val="en-GB"/>
              </w:rPr>
            </w:pPr>
          </w:p>
        </w:tc>
        <w:tc>
          <w:tcPr>
            <w:tcW w:w="7938" w:type="dxa"/>
            <w:gridSpan w:val="3"/>
          </w:tcPr>
          <w:p w14:paraId="0207A414" w14:textId="471E4154" w:rsidR="00AE67EA" w:rsidRPr="00AE67EA" w:rsidRDefault="00AE67EA" w:rsidP="00E60FD6">
            <w:pPr>
              <w:pStyle w:val="ListParagraph"/>
              <w:numPr>
                <w:ilvl w:val="0"/>
                <w:numId w:val="3"/>
              </w:numPr>
              <w:spacing w:after="160" w:line="259" w:lineRule="auto"/>
              <w:jc w:val="both"/>
              <w:rPr>
                <w:rFonts w:ascii="Lato" w:eastAsia="Calibri" w:hAnsi="Lato" w:cstheme="minorHAnsi"/>
                <w:sz w:val="20"/>
                <w:szCs w:val="20"/>
                <w:lang w:val="en-US" w:eastAsia="da-DK"/>
              </w:rPr>
            </w:pPr>
            <w:r w:rsidRPr="00AE67EA">
              <w:rPr>
                <w:rFonts w:ascii="Lato" w:eastAsia="Calibri" w:hAnsi="Lato" w:cstheme="minorHAnsi"/>
                <w:sz w:val="20"/>
                <w:szCs w:val="20"/>
                <w:lang w:val="en-US" w:eastAsia="da-DK"/>
              </w:rPr>
              <w:t>postgraduate degree (</w:t>
            </w:r>
            <w:r w:rsidR="00EC02DD" w:rsidRPr="00AE67EA">
              <w:rPr>
                <w:rFonts w:ascii="Lato" w:eastAsia="Calibri" w:hAnsi="Lato" w:cstheme="minorHAnsi"/>
                <w:sz w:val="20"/>
                <w:szCs w:val="20"/>
                <w:lang w:val="en-US" w:eastAsia="da-DK"/>
              </w:rPr>
              <w:t>master’s</w:t>
            </w:r>
            <w:r w:rsidRPr="00AE67EA">
              <w:rPr>
                <w:rFonts w:ascii="Lato" w:eastAsia="Calibri" w:hAnsi="Lato" w:cstheme="minorHAnsi"/>
                <w:sz w:val="20"/>
                <w:szCs w:val="20"/>
                <w:lang w:val="en-US" w:eastAsia="da-DK"/>
              </w:rPr>
              <w:t xml:space="preserve"> or higher) in Law, Human Rights, International Relations, Political Science, Development Studies, or a related field.</w:t>
            </w:r>
          </w:p>
          <w:p w14:paraId="5F9D0FBE" w14:textId="7A2E5114" w:rsidR="00AE67EA" w:rsidRDefault="00AE67EA" w:rsidP="00E60FD6">
            <w:pPr>
              <w:pStyle w:val="ListParagraph"/>
              <w:numPr>
                <w:ilvl w:val="0"/>
                <w:numId w:val="3"/>
              </w:numPr>
              <w:spacing w:after="160" w:line="259" w:lineRule="auto"/>
              <w:jc w:val="both"/>
              <w:rPr>
                <w:rFonts w:ascii="Lato" w:eastAsia="Calibri" w:hAnsi="Lato" w:cstheme="minorHAnsi"/>
                <w:sz w:val="20"/>
                <w:szCs w:val="20"/>
                <w:lang w:val="en-US" w:eastAsia="da-DK"/>
              </w:rPr>
            </w:pPr>
            <w:r w:rsidRPr="00AE67EA">
              <w:rPr>
                <w:rFonts w:ascii="Lato" w:eastAsia="Calibri" w:hAnsi="Lato" w:cstheme="minorHAnsi"/>
                <w:sz w:val="20"/>
                <w:szCs w:val="20"/>
                <w:lang w:val="en-US" w:eastAsia="da-DK"/>
              </w:rPr>
              <w:t>Additional certification in international human rights mechanisms, legal drafting, or human rights monitoring/reporting is an added advantage.</w:t>
            </w:r>
          </w:p>
          <w:p w14:paraId="46F746D8" w14:textId="71DD3AFD" w:rsidR="00AE67EA" w:rsidRPr="00AE67EA" w:rsidRDefault="00AE67EA" w:rsidP="00E60FD6">
            <w:pPr>
              <w:pStyle w:val="ListParagraph"/>
              <w:numPr>
                <w:ilvl w:val="0"/>
                <w:numId w:val="3"/>
              </w:numPr>
              <w:spacing w:after="160" w:line="259" w:lineRule="auto"/>
              <w:jc w:val="both"/>
              <w:rPr>
                <w:rFonts w:ascii="Lato" w:eastAsia="Calibri" w:hAnsi="Lato" w:cstheme="minorHAnsi"/>
                <w:sz w:val="20"/>
                <w:szCs w:val="20"/>
                <w:lang w:val="en-US" w:eastAsia="da-DK"/>
              </w:rPr>
            </w:pPr>
            <w:r w:rsidRPr="00AE67EA">
              <w:rPr>
                <w:rFonts w:ascii="Lato" w:eastAsia="Calibri" w:hAnsi="Lato" w:cstheme="minorHAnsi"/>
                <w:sz w:val="20"/>
                <w:szCs w:val="20"/>
                <w:lang w:val="en-US" w:eastAsia="da-DK"/>
              </w:rPr>
              <w:lastRenderedPageBreak/>
              <w:t>Minimum of 8–10 years of progressively responsible experience in human rights programming, legal analysis, and drafting shadow or alternative reports for UN human rights mechanisms, particularly the UPR process.</w:t>
            </w:r>
          </w:p>
          <w:p w14:paraId="324DCF00" w14:textId="53A387AF" w:rsidR="00AE67EA" w:rsidRPr="00AE67EA" w:rsidRDefault="00AE67EA" w:rsidP="00E60FD6">
            <w:pPr>
              <w:pStyle w:val="ListParagraph"/>
              <w:numPr>
                <w:ilvl w:val="0"/>
                <w:numId w:val="3"/>
              </w:numPr>
              <w:spacing w:after="160" w:line="259" w:lineRule="auto"/>
              <w:jc w:val="both"/>
              <w:rPr>
                <w:rFonts w:ascii="Lato" w:eastAsia="Calibri" w:hAnsi="Lato" w:cstheme="minorHAnsi"/>
                <w:sz w:val="20"/>
                <w:szCs w:val="20"/>
                <w:lang w:val="en-US" w:eastAsia="da-DK"/>
              </w:rPr>
            </w:pPr>
            <w:r w:rsidRPr="00AE67EA">
              <w:rPr>
                <w:rFonts w:ascii="Lato" w:eastAsia="Calibri" w:hAnsi="Lato" w:cstheme="minorHAnsi"/>
                <w:sz w:val="20"/>
                <w:szCs w:val="20"/>
                <w:lang w:val="en-US" w:eastAsia="da-DK"/>
              </w:rPr>
              <w:t>Proven experience working with civil society organizations (CSOs), national human rights institutions (NHRIs), or coalitions to support consultative and inclusive reporting processes.</w:t>
            </w:r>
          </w:p>
          <w:p w14:paraId="38320EB4" w14:textId="33CBD2D9" w:rsidR="00AE67EA" w:rsidRPr="00AE67EA" w:rsidRDefault="00AE67EA" w:rsidP="00E60FD6">
            <w:pPr>
              <w:pStyle w:val="ListParagraph"/>
              <w:numPr>
                <w:ilvl w:val="0"/>
                <w:numId w:val="3"/>
              </w:numPr>
              <w:spacing w:after="160" w:line="259" w:lineRule="auto"/>
              <w:jc w:val="both"/>
              <w:rPr>
                <w:rFonts w:ascii="Lato" w:eastAsia="Calibri" w:hAnsi="Lato" w:cstheme="minorHAnsi"/>
                <w:sz w:val="20"/>
                <w:szCs w:val="20"/>
                <w:lang w:val="en-US" w:eastAsia="da-DK"/>
              </w:rPr>
            </w:pPr>
            <w:r w:rsidRPr="00AE67EA">
              <w:rPr>
                <w:rFonts w:ascii="Lato" w:eastAsia="Calibri" w:hAnsi="Lato" w:cstheme="minorHAnsi"/>
                <w:sz w:val="20"/>
                <w:szCs w:val="20"/>
                <w:lang w:val="en-US" w:eastAsia="da-DK"/>
              </w:rPr>
              <w:t>In-depth knowledge of the Universal Periodic Review mechanism, treaty body reporting, and special procedures under the UN Human Rights Council.</w:t>
            </w:r>
          </w:p>
          <w:p w14:paraId="6412B5AD" w14:textId="1F48A70B" w:rsidR="00AE67EA" w:rsidRPr="00AE67EA" w:rsidRDefault="00AE67EA" w:rsidP="00E60FD6">
            <w:pPr>
              <w:pStyle w:val="ListParagraph"/>
              <w:numPr>
                <w:ilvl w:val="0"/>
                <w:numId w:val="3"/>
              </w:numPr>
              <w:spacing w:after="160" w:line="259" w:lineRule="auto"/>
              <w:jc w:val="both"/>
              <w:rPr>
                <w:rFonts w:ascii="Lato" w:eastAsia="Calibri" w:hAnsi="Lato" w:cstheme="minorHAnsi"/>
                <w:sz w:val="20"/>
                <w:szCs w:val="20"/>
                <w:lang w:val="en-US" w:eastAsia="da-DK"/>
              </w:rPr>
            </w:pPr>
            <w:r w:rsidRPr="00AE67EA">
              <w:rPr>
                <w:rFonts w:ascii="Lato" w:eastAsia="Calibri" w:hAnsi="Lato" w:cstheme="minorHAnsi"/>
                <w:sz w:val="20"/>
                <w:szCs w:val="20"/>
                <w:lang w:val="en-US" w:eastAsia="da-DK"/>
              </w:rPr>
              <w:t>Demonstrated experience in capacity building of CSOs on UPR reporting, human rights-based approaches, and follow-up to recommendations.</w:t>
            </w:r>
          </w:p>
          <w:p w14:paraId="2BE303B5" w14:textId="46BCF34F" w:rsidR="00AE67EA" w:rsidRPr="00AE67EA" w:rsidRDefault="00AE67EA" w:rsidP="00E60FD6">
            <w:pPr>
              <w:pStyle w:val="ListParagraph"/>
              <w:numPr>
                <w:ilvl w:val="0"/>
                <w:numId w:val="3"/>
              </w:numPr>
              <w:spacing w:after="160" w:line="259" w:lineRule="auto"/>
              <w:jc w:val="both"/>
              <w:rPr>
                <w:rFonts w:ascii="Lato" w:eastAsia="Calibri" w:hAnsi="Lato" w:cstheme="minorHAnsi"/>
                <w:sz w:val="20"/>
                <w:szCs w:val="20"/>
                <w:lang w:val="en-US" w:eastAsia="da-DK"/>
              </w:rPr>
            </w:pPr>
            <w:r w:rsidRPr="00AE67EA">
              <w:rPr>
                <w:rFonts w:ascii="Lato" w:eastAsia="Calibri" w:hAnsi="Lato" w:cstheme="minorHAnsi"/>
                <w:sz w:val="20"/>
                <w:szCs w:val="20"/>
                <w:lang w:val="en-US" w:eastAsia="da-DK"/>
              </w:rPr>
              <w:t>Prior work in conflict-affected or fragile states is a strong asset; experience in Somalia or the Horn of Africa region is highly preferred.</w:t>
            </w:r>
          </w:p>
          <w:p w14:paraId="165BA123" w14:textId="3F1205F4" w:rsidR="00551AF4" w:rsidRPr="00551AF4" w:rsidRDefault="00AE67EA" w:rsidP="00E60FD6">
            <w:pPr>
              <w:pStyle w:val="ListParagraph"/>
              <w:numPr>
                <w:ilvl w:val="0"/>
                <w:numId w:val="3"/>
              </w:numPr>
              <w:spacing w:after="160" w:line="259" w:lineRule="auto"/>
              <w:jc w:val="both"/>
              <w:rPr>
                <w:rFonts w:ascii="Lato" w:eastAsia="Calibri" w:hAnsi="Lato" w:cstheme="minorHAnsi"/>
                <w:sz w:val="20"/>
                <w:szCs w:val="20"/>
                <w:lang w:val="en-US" w:eastAsia="da-DK"/>
              </w:rPr>
            </w:pPr>
            <w:r w:rsidRPr="00AE67EA">
              <w:rPr>
                <w:rFonts w:ascii="Lato" w:eastAsia="Calibri" w:hAnsi="Lato" w:cstheme="minorHAnsi"/>
                <w:sz w:val="20"/>
                <w:szCs w:val="20"/>
                <w:lang w:val="en-US" w:eastAsia="da-DK"/>
              </w:rPr>
              <w:t>Strong understanding of gender equality, child rights, and minority inclusion in the context of UPR reporting.</w:t>
            </w:r>
          </w:p>
        </w:tc>
      </w:tr>
      <w:tr w:rsidR="00551AF4" w:rsidRPr="00D15476" w14:paraId="3C337307" w14:textId="77777777" w:rsidTr="00B51F59">
        <w:trPr>
          <w:trHeight w:hRule="exact" w:val="614"/>
        </w:trPr>
        <w:tc>
          <w:tcPr>
            <w:tcW w:w="484" w:type="dxa"/>
            <w:tcBorders>
              <w:bottom w:val="single" w:sz="4" w:space="0" w:color="auto"/>
            </w:tcBorders>
            <w:shd w:val="clear" w:color="auto" w:fill="F2F2F2"/>
          </w:tcPr>
          <w:p w14:paraId="66D984AB" w14:textId="77777777" w:rsidR="00551AF4" w:rsidRPr="00D15476" w:rsidRDefault="00551AF4" w:rsidP="00551AF4">
            <w:pPr>
              <w:spacing w:after="0" w:line="240" w:lineRule="auto"/>
              <w:rPr>
                <w:rFonts w:ascii="Lato" w:hAnsi="Lato" w:cs="Arial"/>
                <w:color w:val="000000" w:themeColor="text1"/>
                <w:sz w:val="20"/>
                <w:szCs w:val="20"/>
              </w:rPr>
            </w:pPr>
          </w:p>
        </w:tc>
        <w:tc>
          <w:tcPr>
            <w:tcW w:w="10563" w:type="dxa"/>
            <w:gridSpan w:val="4"/>
            <w:tcBorders>
              <w:bottom w:val="single" w:sz="4" w:space="0" w:color="auto"/>
            </w:tcBorders>
            <w:shd w:val="clear" w:color="auto" w:fill="F2F2F2"/>
          </w:tcPr>
          <w:p w14:paraId="756852CA" w14:textId="77777777" w:rsidR="00551AF4" w:rsidRPr="00D15476" w:rsidRDefault="00551AF4" w:rsidP="00551AF4">
            <w:pPr>
              <w:spacing w:after="0" w:line="240" w:lineRule="auto"/>
              <w:jc w:val="both"/>
              <w:rPr>
                <w:rFonts w:ascii="Lato" w:hAnsi="Lato" w:cs="Arial"/>
                <w:b/>
                <w:color w:val="000000" w:themeColor="text1"/>
                <w:sz w:val="20"/>
                <w:szCs w:val="20"/>
              </w:rPr>
            </w:pPr>
            <w:r w:rsidRPr="00D15476">
              <w:rPr>
                <w:rFonts w:ascii="Lato" w:hAnsi="Lato" w:cs="Arial"/>
                <w:b/>
                <w:color w:val="000000" w:themeColor="text1"/>
                <w:sz w:val="20"/>
                <w:szCs w:val="20"/>
              </w:rPr>
              <w:t>11</w:t>
            </w:r>
            <w:r w:rsidRPr="00D15476">
              <w:rPr>
                <w:rFonts w:ascii="Lato" w:hAnsi="Lato" w:cs="Arial"/>
                <w:b/>
                <w:color w:val="000000" w:themeColor="text1"/>
                <w:sz w:val="20"/>
                <w:szCs w:val="20"/>
              </w:rPr>
              <w:tab/>
              <w:t>EVALUATION CRITERIA</w:t>
            </w:r>
          </w:p>
          <w:p w14:paraId="02CE377D" w14:textId="2A4C5777" w:rsidR="00551AF4" w:rsidRPr="000C1B2D" w:rsidRDefault="00551AF4" w:rsidP="00551AF4">
            <w:pPr>
              <w:spacing w:after="0" w:line="240" w:lineRule="auto"/>
              <w:jc w:val="both"/>
              <w:rPr>
                <w:rFonts w:ascii="Lato" w:hAnsi="Lato" w:cs="Arial"/>
                <w:b/>
                <w:color w:val="000000" w:themeColor="text1"/>
                <w:sz w:val="20"/>
                <w:szCs w:val="20"/>
              </w:rPr>
            </w:pPr>
            <w:r w:rsidRPr="000C1B2D">
              <w:rPr>
                <w:rFonts w:ascii="Lato" w:hAnsi="Lato" w:cs="Arial"/>
                <w:b/>
                <w:color w:val="000000" w:themeColor="text1"/>
                <w:sz w:val="20"/>
                <w:szCs w:val="20"/>
              </w:rPr>
              <w:t>The proposals submitted by consulting companies will be evaluated based on the following criteria:</w:t>
            </w:r>
          </w:p>
        </w:tc>
      </w:tr>
      <w:tr w:rsidR="00551AF4" w:rsidRPr="00D15476" w14:paraId="0D2F1921" w14:textId="77777777" w:rsidTr="00B51F59">
        <w:trPr>
          <w:trHeight w:hRule="exact" w:val="525"/>
        </w:trPr>
        <w:tc>
          <w:tcPr>
            <w:tcW w:w="484" w:type="dxa"/>
            <w:tcBorders>
              <w:bottom w:val="single" w:sz="4" w:space="0" w:color="auto"/>
            </w:tcBorders>
            <w:shd w:val="clear" w:color="auto" w:fill="F2F2F2"/>
          </w:tcPr>
          <w:p w14:paraId="2C6416E9" w14:textId="77777777" w:rsidR="00551AF4" w:rsidRPr="00D15476" w:rsidRDefault="00551AF4" w:rsidP="00551AF4">
            <w:pPr>
              <w:spacing w:after="0" w:line="240" w:lineRule="auto"/>
              <w:rPr>
                <w:rFonts w:ascii="Lato" w:hAnsi="Lato" w:cs="Arial"/>
                <w:color w:val="000000" w:themeColor="text1"/>
                <w:sz w:val="20"/>
                <w:szCs w:val="20"/>
              </w:rPr>
            </w:pPr>
          </w:p>
        </w:tc>
        <w:tc>
          <w:tcPr>
            <w:tcW w:w="7246" w:type="dxa"/>
            <w:gridSpan w:val="3"/>
            <w:tcBorders>
              <w:bottom w:val="single" w:sz="4" w:space="0" w:color="auto"/>
            </w:tcBorders>
            <w:shd w:val="clear" w:color="auto" w:fill="F2F2F2"/>
          </w:tcPr>
          <w:p w14:paraId="16CFA677" w14:textId="717C570B" w:rsidR="00551AF4" w:rsidRPr="00C91FF8" w:rsidRDefault="00551AF4" w:rsidP="00551AF4">
            <w:pPr>
              <w:spacing w:after="0" w:line="240" w:lineRule="auto"/>
              <w:rPr>
                <w:rFonts w:ascii="Lato" w:hAnsi="Lato" w:cs="Arial"/>
                <w:b/>
                <w:color w:val="000000" w:themeColor="text1"/>
                <w:sz w:val="28"/>
                <w:szCs w:val="28"/>
              </w:rPr>
            </w:pPr>
            <w:r w:rsidRPr="00C91FF8">
              <w:rPr>
                <w:rFonts w:ascii="Lato" w:hAnsi="Lato" w:cs="Arial"/>
                <w:b/>
                <w:color w:val="000000" w:themeColor="text1"/>
                <w:sz w:val="28"/>
                <w:szCs w:val="28"/>
              </w:rPr>
              <w:t>Essential Criteria</w:t>
            </w:r>
          </w:p>
        </w:tc>
        <w:tc>
          <w:tcPr>
            <w:tcW w:w="3317" w:type="dxa"/>
            <w:tcBorders>
              <w:bottom w:val="single" w:sz="4" w:space="0" w:color="auto"/>
            </w:tcBorders>
          </w:tcPr>
          <w:p w14:paraId="3731D116" w14:textId="064CB7F1" w:rsidR="00551AF4" w:rsidRPr="00C91FF8" w:rsidRDefault="00551AF4" w:rsidP="00551AF4">
            <w:pPr>
              <w:spacing w:after="0" w:line="240" w:lineRule="auto"/>
              <w:jc w:val="center"/>
              <w:rPr>
                <w:rFonts w:ascii="Lato" w:hAnsi="Lato" w:cs="Arial"/>
                <w:b/>
                <w:color w:val="000000" w:themeColor="text1"/>
                <w:sz w:val="28"/>
                <w:szCs w:val="28"/>
              </w:rPr>
            </w:pPr>
            <w:r w:rsidRPr="00C91FF8">
              <w:rPr>
                <w:rFonts w:ascii="Lato" w:hAnsi="Lato" w:cs="Arial"/>
                <w:b/>
                <w:color w:val="000000" w:themeColor="text1"/>
                <w:sz w:val="28"/>
                <w:szCs w:val="28"/>
              </w:rPr>
              <w:t>Pass/Fail</w:t>
            </w:r>
          </w:p>
        </w:tc>
      </w:tr>
      <w:tr w:rsidR="00551AF4" w:rsidRPr="00D15476" w14:paraId="0C6F8F13" w14:textId="77777777" w:rsidTr="00B51F59">
        <w:trPr>
          <w:trHeight w:hRule="exact" w:val="1554"/>
        </w:trPr>
        <w:tc>
          <w:tcPr>
            <w:tcW w:w="484" w:type="dxa"/>
            <w:tcBorders>
              <w:bottom w:val="single" w:sz="4" w:space="0" w:color="auto"/>
            </w:tcBorders>
            <w:shd w:val="clear" w:color="auto" w:fill="F2F2F2"/>
          </w:tcPr>
          <w:p w14:paraId="52DFB579" w14:textId="72D37126" w:rsidR="00551AF4" w:rsidRPr="00453016" w:rsidRDefault="00551AF4" w:rsidP="00551AF4">
            <w:pPr>
              <w:spacing w:after="0" w:line="240" w:lineRule="auto"/>
              <w:jc w:val="center"/>
              <w:rPr>
                <w:rFonts w:ascii="Lato" w:hAnsi="Lato" w:cs="Arial"/>
                <w:b/>
                <w:bCs/>
                <w:color w:val="000000" w:themeColor="text1"/>
                <w:sz w:val="20"/>
                <w:szCs w:val="20"/>
              </w:rPr>
            </w:pPr>
            <w:r w:rsidRPr="00453016">
              <w:rPr>
                <w:rFonts w:ascii="Lato" w:hAnsi="Lato" w:cs="Arial"/>
                <w:b/>
                <w:bCs/>
                <w:color w:val="000000" w:themeColor="text1"/>
                <w:sz w:val="20"/>
                <w:szCs w:val="20"/>
              </w:rPr>
              <w:t>1</w:t>
            </w:r>
          </w:p>
        </w:tc>
        <w:tc>
          <w:tcPr>
            <w:tcW w:w="7246" w:type="dxa"/>
            <w:gridSpan w:val="3"/>
            <w:tcBorders>
              <w:bottom w:val="single" w:sz="4" w:space="0" w:color="auto"/>
            </w:tcBorders>
            <w:shd w:val="clear" w:color="auto" w:fill="F2F2F2"/>
          </w:tcPr>
          <w:p w14:paraId="44A9D872" w14:textId="032A33C8" w:rsidR="00551AF4" w:rsidRPr="00EE6A61" w:rsidRDefault="00551AF4" w:rsidP="00551AF4">
            <w:pPr>
              <w:spacing w:after="0" w:line="240" w:lineRule="auto"/>
              <w:jc w:val="both"/>
              <w:rPr>
                <w:rFonts w:ascii="Lato" w:hAnsi="Lato" w:cs="Arial"/>
                <w:bCs/>
                <w:color w:val="000000" w:themeColor="text1"/>
              </w:rPr>
            </w:pPr>
            <w:r w:rsidRPr="00EE6A61">
              <w:rPr>
                <w:rFonts w:ascii="Lato" w:hAnsi="Lato" w:cs="Arial"/>
                <w:bCs/>
                <w:color w:val="000000" w:themeColor="text1"/>
              </w:rPr>
              <w:t>The Bidder and its staff agree and Sign to comply with SCI policies embedded below at this ITB. The Bidder is to download below listed items, read, understand and sign off appropriate section in below.</w:t>
            </w:r>
          </w:p>
          <w:p w14:paraId="42E16468" w14:textId="77777777" w:rsidR="00551AF4" w:rsidRPr="00EE6A61" w:rsidRDefault="00551AF4" w:rsidP="00551AF4">
            <w:pPr>
              <w:spacing w:after="0" w:line="240" w:lineRule="auto"/>
              <w:jc w:val="both"/>
              <w:rPr>
                <w:rFonts w:ascii="Lato" w:hAnsi="Lato" w:cs="Arial"/>
                <w:bCs/>
                <w:color w:val="000000" w:themeColor="text1"/>
              </w:rPr>
            </w:pPr>
            <w:r w:rsidRPr="00EE6A61">
              <w:rPr>
                <w:rFonts w:ascii="Lato" w:hAnsi="Lato" w:cs="Arial"/>
                <w:bCs/>
                <w:color w:val="000000" w:themeColor="text1"/>
              </w:rPr>
              <w:t>a) Terms &amp; Conditions of Bidding</w:t>
            </w:r>
          </w:p>
          <w:p w14:paraId="38CAB974" w14:textId="2F90D658" w:rsidR="00551AF4" w:rsidRPr="00EE6A61" w:rsidRDefault="00551AF4" w:rsidP="00551AF4">
            <w:pPr>
              <w:spacing w:after="0" w:line="240" w:lineRule="auto"/>
              <w:jc w:val="both"/>
              <w:rPr>
                <w:rFonts w:ascii="Lato" w:hAnsi="Lato" w:cs="Arial"/>
                <w:bCs/>
                <w:color w:val="000000" w:themeColor="text1"/>
              </w:rPr>
            </w:pPr>
            <w:r w:rsidRPr="00EE6A61">
              <w:rPr>
                <w:rFonts w:ascii="Lato" w:hAnsi="Lato" w:cs="Arial"/>
                <w:bCs/>
                <w:color w:val="000000" w:themeColor="text1"/>
              </w:rPr>
              <w:t>b) Supplier Sustainability Policy and the included mandatory policies</w:t>
            </w:r>
          </w:p>
          <w:p w14:paraId="6B41C0FD" w14:textId="1D728EBC" w:rsidR="00551AF4" w:rsidRPr="00EE6A61" w:rsidRDefault="00551AF4" w:rsidP="00551AF4">
            <w:pPr>
              <w:spacing w:after="0" w:line="240" w:lineRule="auto"/>
              <w:jc w:val="both"/>
              <w:rPr>
                <w:rFonts w:ascii="Lato" w:hAnsi="Lato" w:cs="Arial"/>
                <w:bCs/>
                <w:color w:val="000000" w:themeColor="text1"/>
              </w:rPr>
            </w:pPr>
          </w:p>
        </w:tc>
        <w:tc>
          <w:tcPr>
            <w:tcW w:w="3317" w:type="dxa"/>
            <w:tcBorders>
              <w:bottom w:val="single" w:sz="4" w:space="0" w:color="auto"/>
            </w:tcBorders>
            <w:vAlign w:val="center"/>
          </w:tcPr>
          <w:p w14:paraId="5495A88A" w14:textId="627BB1A1" w:rsidR="00551AF4" w:rsidRPr="00C91FF8" w:rsidRDefault="00551AF4" w:rsidP="00551AF4">
            <w:pPr>
              <w:spacing w:after="0" w:line="240" w:lineRule="auto"/>
              <w:jc w:val="center"/>
              <w:rPr>
                <w:rFonts w:ascii="Lato" w:hAnsi="Lato" w:cs="Arial"/>
                <w:b/>
                <w:color w:val="000000" w:themeColor="text1"/>
                <w:sz w:val="24"/>
                <w:szCs w:val="24"/>
              </w:rPr>
            </w:pPr>
            <w:r w:rsidRPr="00C91FF8">
              <w:rPr>
                <w:rFonts w:ascii="Lato" w:hAnsi="Lato" w:cs="Arial"/>
                <w:b/>
                <w:color w:val="000000" w:themeColor="text1"/>
                <w:sz w:val="24"/>
                <w:szCs w:val="24"/>
              </w:rPr>
              <w:t>Pass/Fail</w:t>
            </w:r>
          </w:p>
        </w:tc>
      </w:tr>
      <w:tr w:rsidR="00551AF4" w:rsidRPr="00D15476" w14:paraId="107ABA1A" w14:textId="77777777" w:rsidTr="00EA6E69">
        <w:trPr>
          <w:trHeight w:hRule="exact" w:val="1159"/>
        </w:trPr>
        <w:tc>
          <w:tcPr>
            <w:tcW w:w="484" w:type="dxa"/>
            <w:tcBorders>
              <w:bottom w:val="single" w:sz="4" w:space="0" w:color="auto"/>
            </w:tcBorders>
            <w:shd w:val="clear" w:color="auto" w:fill="F2F2F2"/>
          </w:tcPr>
          <w:p w14:paraId="76E6FB86" w14:textId="658D2D73" w:rsidR="00551AF4" w:rsidRPr="00453016" w:rsidRDefault="001C7DA8" w:rsidP="00551AF4">
            <w:pPr>
              <w:spacing w:after="0" w:line="240" w:lineRule="auto"/>
              <w:jc w:val="center"/>
              <w:rPr>
                <w:rFonts w:ascii="Lato" w:hAnsi="Lato" w:cs="Arial"/>
                <w:b/>
                <w:bCs/>
                <w:color w:val="000000" w:themeColor="text1"/>
                <w:sz w:val="20"/>
                <w:szCs w:val="20"/>
              </w:rPr>
            </w:pPr>
            <w:r w:rsidRPr="00453016">
              <w:rPr>
                <w:rFonts w:ascii="Lato" w:hAnsi="Lato" w:cs="Arial"/>
                <w:b/>
                <w:bCs/>
                <w:color w:val="000000" w:themeColor="text1"/>
                <w:sz w:val="20"/>
                <w:szCs w:val="20"/>
              </w:rPr>
              <w:t>2</w:t>
            </w:r>
          </w:p>
        </w:tc>
        <w:tc>
          <w:tcPr>
            <w:tcW w:w="7246" w:type="dxa"/>
            <w:gridSpan w:val="3"/>
            <w:tcBorders>
              <w:bottom w:val="single" w:sz="4" w:space="0" w:color="auto"/>
            </w:tcBorders>
            <w:shd w:val="clear" w:color="auto" w:fill="F2F2F2"/>
          </w:tcPr>
          <w:p w14:paraId="0BADB1E3" w14:textId="77777777" w:rsidR="00551AF4" w:rsidRDefault="00551AF4" w:rsidP="00551AF4">
            <w:pPr>
              <w:spacing w:after="0" w:line="240" w:lineRule="auto"/>
              <w:jc w:val="both"/>
              <w:rPr>
                <w:rFonts w:ascii="Lato" w:hAnsi="Lato" w:cs="Arial"/>
                <w:color w:val="000000" w:themeColor="text1"/>
              </w:rPr>
            </w:pPr>
            <w:r w:rsidRPr="00EE6A61">
              <w:rPr>
                <w:rFonts w:ascii="Lato" w:hAnsi="Lato" w:cs="Arial"/>
                <w:color w:val="000000" w:themeColor="text1"/>
              </w:rPr>
              <w:t>A valid Certificate of Registration from the relevant ministry of commerce</w:t>
            </w:r>
            <w:r w:rsidR="002F6681">
              <w:rPr>
                <w:rFonts w:ascii="Lato" w:hAnsi="Lato" w:cs="Arial"/>
                <w:color w:val="000000" w:themeColor="text1"/>
              </w:rPr>
              <w:t xml:space="preserve"> in Somalia/land</w:t>
            </w:r>
            <w:r w:rsidRPr="00EE6A61">
              <w:rPr>
                <w:rFonts w:ascii="Lato" w:hAnsi="Lato" w:cs="Arial"/>
                <w:color w:val="000000" w:themeColor="text1"/>
              </w:rPr>
              <w:t>.</w:t>
            </w:r>
          </w:p>
          <w:p w14:paraId="604F23FF" w14:textId="77777777" w:rsidR="00EA6E69" w:rsidRDefault="00EA6E69" w:rsidP="00551AF4">
            <w:pPr>
              <w:spacing w:after="0" w:line="240" w:lineRule="auto"/>
              <w:jc w:val="both"/>
              <w:rPr>
                <w:rFonts w:ascii="Lato" w:hAnsi="Lato" w:cs="Arial"/>
                <w:bCs/>
                <w:color w:val="000000" w:themeColor="text1"/>
              </w:rPr>
            </w:pPr>
          </w:p>
          <w:p w14:paraId="116DD2DB" w14:textId="3D3EE6A3" w:rsidR="00EA6E69" w:rsidRDefault="00EA6E69" w:rsidP="00551AF4">
            <w:pPr>
              <w:spacing w:after="0" w:line="240" w:lineRule="auto"/>
              <w:jc w:val="both"/>
              <w:rPr>
                <w:rFonts w:ascii="Lato" w:hAnsi="Lato" w:cs="Arial"/>
                <w:bCs/>
                <w:color w:val="000000" w:themeColor="text1"/>
              </w:rPr>
            </w:pPr>
            <w:r w:rsidRPr="00EA6E69">
              <w:rPr>
                <w:rFonts w:ascii="Lato" w:hAnsi="Lato" w:cs="Arial"/>
                <w:b/>
                <w:i/>
                <w:iCs/>
                <w:color w:val="000000" w:themeColor="text1"/>
                <w:u w:val="single"/>
              </w:rPr>
              <w:t>NB: This is only applicable to firms and not individual consultants.</w:t>
            </w:r>
          </w:p>
          <w:p w14:paraId="164C32BA" w14:textId="5F0EC0CA" w:rsidR="00EA6E69" w:rsidRPr="00EE6A61" w:rsidRDefault="00EA6E69" w:rsidP="00551AF4">
            <w:pPr>
              <w:spacing w:after="0" w:line="240" w:lineRule="auto"/>
              <w:jc w:val="both"/>
              <w:rPr>
                <w:rFonts w:ascii="Lato" w:hAnsi="Lato" w:cs="Arial"/>
                <w:bCs/>
                <w:color w:val="000000" w:themeColor="text1"/>
              </w:rPr>
            </w:pPr>
          </w:p>
        </w:tc>
        <w:tc>
          <w:tcPr>
            <w:tcW w:w="3317" w:type="dxa"/>
            <w:tcBorders>
              <w:bottom w:val="single" w:sz="4" w:space="0" w:color="auto"/>
            </w:tcBorders>
            <w:vAlign w:val="center"/>
          </w:tcPr>
          <w:p w14:paraId="0442C48B" w14:textId="7B170D26" w:rsidR="00551AF4" w:rsidRPr="00C91FF8" w:rsidRDefault="00551AF4" w:rsidP="00551AF4">
            <w:pPr>
              <w:spacing w:after="0" w:line="240" w:lineRule="auto"/>
              <w:jc w:val="center"/>
              <w:rPr>
                <w:rFonts w:ascii="Lato" w:hAnsi="Lato" w:cs="Arial"/>
                <w:b/>
                <w:color w:val="000000" w:themeColor="text1"/>
                <w:sz w:val="24"/>
                <w:szCs w:val="24"/>
              </w:rPr>
            </w:pPr>
            <w:r w:rsidRPr="00C91FF8">
              <w:rPr>
                <w:rFonts w:ascii="Lato" w:hAnsi="Lato" w:cs="Arial"/>
                <w:b/>
                <w:color w:val="000000" w:themeColor="text1"/>
                <w:sz w:val="24"/>
                <w:szCs w:val="24"/>
              </w:rPr>
              <w:t>Pass/Fail</w:t>
            </w:r>
          </w:p>
        </w:tc>
      </w:tr>
      <w:tr w:rsidR="00551AF4" w:rsidRPr="00D15476" w14:paraId="6D9A43A9" w14:textId="77777777" w:rsidTr="00F22BE5">
        <w:trPr>
          <w:trHeight w:hRule="exact" w:val="1275"/>
        </w:trPr>
        <w:tc>
          <w:tcPr>
            <w:tcW w:w="484" w:type="dxa"/>
            <w:tcBorders>
              <w:bottom w:val="single" w:sz="4" w:space="0" w:color="auto"/>
            </w:tcBorders>
            <w:shd w:val="clear" w:color="auto" w:fill="F2F2F2"/>
          </w:tcPr>
          <w:p w14:paraId="1708CEA0" w14:textId="79BF4156" w:rsidR="00551AF4" w:rsidRPr="00453016" w:rsidRDefault="001C7DA8" w:rsidP="00551AF4">
            <w:pPr>
              <w:spacing w:after="0" w:line="240" w:lineRule="auto"/>
              <w:jc w:val="center"/>
              <w:rPr>
                <w:rFonts w:ascii="Lato" w:hAnsi="Lato" w:cs="Arial"/>
                <w:b/>
                <w:bCs/>
                <w:color w:val="000000" w:themeColor="text1"/>
                <w:sz w:val="20"/>
                <w:szCs w:val="20"/>
              </w:rPr>
            </w:pPr>
            <w:r w:rsidRPr="00453016">
              <w:rPr>
                <w:rFonts w:ascii="Lato" w:hAnsi="Lato" w:cs="Arial"/>
                <w:b/>
                <w:bCs/>
                <w:color w:val="000000" w:themeColor="text1"/>
                <w:sz w:val="20"/>
                <w:szCs w:val="20"/>
              </w:rPr>
              <w:t>3</w:t>
            </w:r>
          </w:p>
        </w:tc>
        <w:tc>
          <w:tcPr>
            <w:tcW w:w="7246" w:type="dxa"/>
            <w:gridSpan w:val="3"/>
            <w:tcBorders>
              <w:bottom w:val="single" w:sz="4" w:space="0" w:color="auto"/>
            </w:tcBorders>
            <w:shd w:val="clear" w:color="auto" w:fill="F2F2F2"/>
          </w:tcPr>
          <w:p w14:paraId="574B9798" w14:textId="77777777" w:rsidR="00551AF4" w:rsidRDefault="00551AF4" w:rsidP="00551AF4">
            <w:pPr>
              <w:spacing w:after="0" w:line="240" w:lineRule="auto"/>
              <w:jc w:val="both"/>
              <w:rPr>
                <w:rFonts w:ascii="Lato" w:hAnsi="Lato" w:cs="Arial"/>
                <w:color w:val="000000" w:themeColor="text1"/>
              </w:rPr>
            </w:pPr>
            <w:r w:rsidRPr="00EE6A61">
              <w:rPr>
                <w:rFonts w:ascii="Lato" w:hAnsi="Lato" w:cs="Arial"/>
                <w:color w:val="000000" w:themeColor="text1"/>
              </w:rPr>
              <w:t xml:space="preserve">A valid Tax Compliance Certificate </w:t>
            </w:r>
            <w:r w:rsidRPr="005D11F9">
              <w:rPr>
                <w:rFonts w:ascii="Lato" w:hAnsi="Lato" w:cs="Arial"/>
                <w:color w:val="000000" w:themeColor="text1"/>
              </w:rPr>
              <w:t>the relevant ministry of Finance/Revenue Authority</w:t>
            </w:r>
            <w:r w:rsidR="002F6681">
              <w:rPr>
                <w:rFonts w:ascii="Lato" w:hAnsi="Lato" w:cs="Arial"/>
                <w:color w:val="000000" w:themeColor="text1"/>
              </w:rPr>
              <w:t xml:space="preserve"> in Somalia/land.</w:t>
            </w:r>
          </w:p>
          <w:p w14:paraId="462215EF" w14:textId="77777777" w:rsidR="00BC1DC3" w:rsidRDefault="00BC1DC3" w:rsidP="00551AF4">
            <w:pPr>
              <w:spacing w:after="0" w:line="240" w:lineRule="auto"/>
              <w:jc w:val="both"/>
              <w:rPr>
                <w:rFonts w:ascii="Lato" w:hAnsi="Lato" w:cs="Arial"/>
                <w:bCs/>
                <w:color w:val="000000" w:themeColor="text1"/>
              </w:rPr>
            </w:pPr>
          </w:p>
          <w:p w14:paraId="47EB8300" w14:textId="4B22D74A" w:rsidR="00BC1DC3" w:rsidRPr="00EA6E69" w:rsidRDefault="00EA6E69" w:rsidP="00551AF4">
            <w:pPr>
              <w:spacing w:after="0" w:line="240" w:lineRule="auto"/>
              <w:jc w:val="both"/>
              <w:rPr>
                <w:rFonts w:ascii="Lato" w:hAnsi="Lato" w:cs="Arial"/>
                <w:b/>
                <w:i/>
                <w:iCs/>
                <w:color w:val="000000" w:themeColor="text1"/>
                <w:u w:val="single"/>
              </w:rPr>
            </w:pPr>
            <w:r w:rsidRPr="00EA6E69">
              <w:rPr>
                <w:rFonts w:ascii="Lato" w:hAnsi="Lato" w:cs="Arial"/>
                <w:b/>
                <w:i/>
                <w:iCs/>
                <w:color w:val="000000" w:themeColor="text1"/>
                <w:u w:val="single"/>
              </w:rPr>
              <w:t xml:space="preserve">NB: This is only applicable to firms and not individual consultants. </w:t>
            </w:r>
          </w:p>
        </w:tc>
        <w:tc>
          <w:tcPr>
            <w:tcW w:w="3317" w:type="dxa"/>
            <w:tcBorders>
              <w:bottom w:val="single" w:sz="4" w:space="0" w:color="auto"/>
            </w:tcBorders>
            <w:vAlign w:val="center"/>
          </w:tcPr>
          <w:p w14:paraId="310D7DA7" w14:textId="5CC50419" w:rsidR="00551AF4" w:rsidRPr="00C91FF8" w:rsidRDefault="00551AF4" w:rsidP="00551AF4">
            <w:pPr>
              <w:spacing w:after="0" w:line="240" w:lineRule="auto"/>
              <w:jc w:val="center"/>
              <w:rPr>
                <w:rFonts w:ascii="Lato" w:hAnsi="Lato" w:cs="Arial"/>
                <w:b/>
                <w:color w:val="000000" w:themeColor="text1"/>
                <w:sz w:val="24"/>
                <w:szCs w:val="24"/>
              </w:rPr>
            </w:pPr>
            <w:r w:rsidRPr="00C91FF8">
              <w:rPr>
                <w:rFonts w:ascii="Lato" w:hAnsi="Lato" w:cs="Arial"/>
                <w:b/>
                <w:color w:val="000000" w:themeColor="text1"/>
                <w:sz w:val="24"/>
                <w:szCs w:val="24"/>
              </w:rPr>
              <w:t>Pass/Fail</w:t>
            </w:r>
          </w:p>
        </w:tc>
      </w:tr>
      <w:tr w:rsidR="00551AF4" w:rsidRPr="00D15476" w14:paraId="0290719C" w14:textId="77777777" w:rsidTr="009B782C">
        <w:trPr>
          <w:trHeight w:hRule="exact" w:val="618"/>
        </w:trPr>
        <w:tc>
          <w:tcPr>
            <w:tcW w:w="484" w:type="dxa"/>
            <w:tcBorders>
              <w:bottom w:val="single" w:sz="4" w:space="0" w:color="auto"/>
            </w:tcBorders>
            <w:shd w:val="clear" w:color="auto" w:fill="F2F2F2"/>
          </w:tcPr>
          <w:p w14:paraId="3ED75966" w14:textId="77777777" w:rsidR="00551AF4" w:rsidRPr="00D15476" w:rsidRDefault="00551AF4" w:rsidP="00551AF4">
            <w:pPr>
              <w:spacing w:after="0" w:line="240" w:lineRule="auto"/>
              <w:jc w:val="center"/>
              <w:rPr>
                <w:rFonts w:ascii="Lato" w:hAnsi="Lato" w:cs="Arial"/>
                <w:color w:val="000000" w:themeColor="text1"/>
                <w:sz w:val="20"/>
                <w:szCs w:val="20"/>
              </w:rPr>
            </w:pPr>
          </w:p>
        </w:tc>
        <w:tc>
          <w:tcPr>
            <w:tcW w:w="10563" w:type="dxa"/>
            <w:gridSpan w:val="4"/>
          </w:tcPr>
          <w:p w14:paraId="59ADFB59" w14:textId="6079F8B9" w:rsidR="00551AF4" w:rsidRPr="005D11F9" w:rsidRDefault="00551AF4" w:rsidP="00551AF4">
            <w:pPr>
              <w:spacing w:after="0" w:line="240" w:lineRule="auto"/>
              <w:rPr>
                <w:rFonts w:ascii="Lato" w:hAnsi="Lato" w:cs="Arial"/>
                <w:b/>
                <w:color w:val="000000" w:themeColor="text1"/>
                <w:sz w:val="24"/>
                <w:szCs w:val="24"/>
              </w:rPr>
            </w:pPr>
            <w:r w:rsidRPr="005D11F9">
              <w:rPr>
                <w:rFonts w:ascii="Lato" w:hAnsi="Lato" w:cs="Arial"/>
                <w:b/>
                <w:color w:val="000000" w:themeColor="text1"/>
                <w:sz w:val="24"/>
                <w:szCs w:val="24"/>
              </w:rPr>
              <w:t>Capability Criteria (Technical Evaluation):</w:t>
            </w:r>
          </w:p>
        </w:tc>
      </w:tr>
      <w:tr w:rsidR="00551AF4" w:rsidRPr="00D15476" w14:paraId="5708565D" w14:textId="77777777" w:rsidTr="00621994">
        <w:trPr>
          <w:trHeight w:hRule="exact" w:val="2413"/>
        </w:trPr>
        <w:tc>
          <w:tcPr>
            <w:tcW w:w="484" w:type="dxa"/>
            <w:tcBorders>
              <w:bottom w:val="single" w:sz="4" w:space="0" w:color="auto"/>
            </w:tcBorders>
            <w:shd w:val="clear" w:color="auto" w:fill="F2F2F2"/>
          </w:tcPr>
          <w:p w14:paraId="2FDA3D2F" w14:textId="747AFA26" w:rsidR="00551AF4" w:rsidRPr="00453016" w:rsidRDefault="001C7DA8" w:rsidP="00551AF4">
            <w:pPr>
              <w:spacing w:after="0" w:line="240" w:lineRule="auto"/>
              <w:jc w:val="center"/>
              <w:rPr>
                <w:rFonts w:ascii="Lato" w:hAnsi="Lato" w:cs="Arial"/>
                <w:b/>
                <w:bCs/>
                <w:color w:val="000000" w:themeColor="text1"/>
                <w:sz w:val="20"/>
                <w:szCs w:val="20"/>
              </w:rPr>
            </w:pPr>
            <w:r w:rsidRPr="00453016">
              <w:rPr>
                <w:rFonts w:ascii="Lato" w:hAnsi="Lato" w:cs="Arial"/>
                <w:b/>
                <w:bCs/>
                <w:color w:val="000000" w:themeColor="text1"/>
                <w:sz w:val="20"/>
                <w:szCs w:val="20"/>
              </w:rPr>
              <w:t>1</w:t>
            </w:r>
          </w:p>
        </w:tc>
        <w:tc>
          <w:tcPr>
            <w:tcW w:w="7246" w:type="dxa"/>
            <w:gridSpan w:val="3"/>
          </w:tcPr>
          <w:p w14:paraId="0229E1AE" w14:textId="532D0BB3" w:rsidR="00551AF4" w:rsidRDefault="00551AF4" w:rsidP="00551AF4">
            <w:pPr>
              <w:spacing w:after="0" w:line="240" w:lineRule="auto"/>
              <w:jc w:val="both"/>
              <w:rPr>
                <w:rFonts w:ascii="Lato" w:hAnsi="Lato" w:cs="Arial"/>
                <w:sz w:val="20"/>
                <w:szCs w:val="20"/>
                <w:lang w:val="en-GB"/>
              </w:rPr>
            </w:pPr>
            <w:r w:rsidRPr="00D15476">
              <w:rPr>
                <w:rFonts w:ascii="Lato" w:hAnsi="Lato" w:cs="Arial"/>
                <w:sz w:val="20"/>
                <w:szCs w:val="20"/>
                <w:lang w:val="en-GB"/>
              </w:rPr>
              <w:t xml:space="preserve">Detailed technical proposal with clear </w:t>
            </w:r>
            <w:r>
              <w:rPr>
                <w:rFonts w:ascii="Lato" w:hAnsi="Lato" w:cs="Arial"/>
                <w:sz w:val="20"/>
                <w:szCs w:val="20"/>
                <w:lang w:val="en-GB"/>
              </w:rPr>
              <w:t>understanding of the TOR and M</w:t>
            </w:r>
            <w:r w:rsidRPr="00D15476">
              <w:rPr>
                <w:rFonts w:ascii="Lato" w:hAnsi="Lato" w:cs="Arial"/>
                <w:sz w:val="20"/>
                <w:szCs w:val="20"/>
                <w:lang w:val="en-GB"/>
              </w:rPr>
              <w:t xml:space="preserve">ethodology of how the consultant intends to conduct </w:t>
            </w:r>
            <w:r>
              <w:rPr>
                <w:rFonts w:ascii="Lato" w:hAnsi="Lato" w:cs="Arial"/>
                <w:sz w:val="20"/>
                <w:szCs w:val="20"/>
                <w:lang w:val="en-GB"/>
              </w:rPr>
              <w:t xml:space="preserve">assignment with </w:t>
            </w:r>
            <w:r w:rsidRPr="00D15476">
              <w:rPr>
                <w:rFonts w:ascii="Lato" w:hAnsi="Lato" w:cs="Arial"/>
                <w:sz w:val="20"/>
                <w:szCs w:val="20"/>
                <w:lang w:val="en-GB"/>
              </w:rPr>
              <w:t>detailed work plan</w:t>
            </w:r>
            <w:r>
              <w:rPr>
                <w:rFonts w:ascii="Lato" w:hAnsi="Lato" w:cs="Arial"/>
                <w:sz w:val="20"/>
                <w:szCs w:val="20"/>
                <w:lang w:val="en-GB"/>
              </w:rPr>
              <w:t>,</w:t>
            </w:r>
            <w:r w:rsidRPr="00D15476">
              <w:rPr>
                <w:rFonts w:ascii="Lato" w:hAnsi="Lato" w:cs="Arial"/>
                <w:sz w:val="20"/>
                <w:szCs w:val="20"/>
                <w:lang w:val="en-GB"/>
              </w:rPr>
              <w:t xml:space="preserve"> clear milestones, methodologies, data analyses</w:t>
            </w:r>
            <w:r>
              <w:rPr>
                <w:rFonts w:ascii="Lato" w:hAnsi="Lato" w:cs="Arial"/>
                <w:sz w:val="20"/>
                <w:szCs w:val="20"/>
                <w:lang w:val="en-GB"/>
              </w:rPr>
              <w:t xml:space="preserve"> plan </w:t>
            </w:r>
            <w:r w:rsidRPr="00D15476">
              <w:rPr>
                <w:rFonts w:ascii="Lato" w:hAnsi="Lato" w:cs="Arial"/>
                <w:sz w:val="20"/>
                <w:szCs w:val="20"/>
                <w:lang w:val="en-GB"/>
              </w:rPr>
              <w:t xml:space="preserve">including </w:t>
            </w:r>
            <w:r>
              <w:rPr>
                <w:rFonts w:ascii="Lato" w:hAnsi="Lato" w:cs="Arial"/>
                <w:sz w:val="20"/>
                <w:szCs w:val="20"/>
                <w:lang w:val="en-GB"/>
              </w:rPr>
              <w:t xml:space="preserve">any </w:t>
            </w:r>
            <w:r w:rsidRPr="00D15476">
              <w:rPr>
                <w:rFonts w:ascii="Lato" w:hAnsi="Lato" w:cs="Arial"/>
                <w:sz w:val="20"/>
                <w:szCs w:val="20"/>
                <w:lang w:val="en-GB"/>
              </w:rPr>
              <w:t xml:space="preserve">software to be used for analysis. </w:t>
            </w:r>
          </w:p>
          <w:p w14:paraId="227FB0E6" w14:textId="11764B0D" w:rsidR="00551AF4" w:rsidRPr="00D15476" w:rsidRDefault="00551AF4" w:rsidP="00551AF4">
            <w:pPr>
              <w:spacing w:after="0" w:line="240" w:lineRule="auto"/>
              <w:jc w:val="both"/>
              <w:rPr>
                <w:rFonts w:ascii="Lato" w:hAnsi="Lato" w:cs="Arial"/>
                <w:sz w:val="20"/>
                <w:szCs w:val="20"/>
                <w:lang w:val="en-GB"/>
              </w:rPr>
            </w:pPr>
            <w:r w:rsidRPr="00D15476">
              <w:rPr>
                <w:rFonts w:ascii="Lato" w:hAnsi="Lato" w:cs="Arial"/>
                <w:sz w:val="20"/>
                <w:szCs w:val="20"/>
                <w:lang w:val="en-GB"/>
              </w:rPr>
              <w:t>This to be evaluated based on:</w:t>
            </w:r>
          </w:p>
          <w:p w14:paraId="17B22BF8" w14:textId="7A71228E" w:rsidR="00551AF4" w:rsidRPr="00771C82" w:rsidRDefault="00551AF4" w:rsidP="00E60FD6">
            <w:pPr>
              <w:pStyle w:val="ListParagraph"/>
              <w:numPr>
                <w:ilvl w:val="0"/>
                <w:numId w:val="2"/>
              </w:numPr>
              <w:jc w:val="both"/>
              <w:rPr>
                <w:rFonts w:ascii="Lato" w:eastAsia="Calibri" w:hAnsi="Lato" w:cs="Arial"/>
                <w:sz w:val="20"/>
                <w:szCs w:val="20"/>
                <w:lang w:eastAsia="en-US"/>
              </w:rPr>
            </w:pPr>
            <w:r w:rsidRPr="00771C82">
              <w:rPr>
                <w:rFonts w:ascii="Lato" w:eastAsia="Calibri" w:hAnsi="Lato" w:cs="Arial"/>
                <w:sz w:val="20"/>
                <w:szCs w:val="20"/>
                <w:lang w:eastAsia="en-US"/>
              </w:rPr>
              <w:t>Overall quality, clarity, organization and relevance of the technical proposal document – (</w:t>
            </w:r>
            <w:r w:rsidR="00F95056">
              <w:rPr>
                <w:rFonts w:ascii="Lato" w:eastAsia="Calibri" w:hAnsi="Lato" w:cs="Arial"/>
                <w:sz w:val="20"/>
                <w:szCs w:val="20"/>
                <w:lang w:eastAsia="en-US"/>
              </w:rPr>
              <w:t>15</w:t>
            </w:r>
            <w:r w:rsidRPr="00771C82">
              <w:rPr>
                <w:rFonts w:ascii="Lato" w:eastAsia="Calibri" w:hAnsi="Lato" w:cs="Arial"/>
                <w:sz w:val="20"/>
                <w:szCs w:val="20"/>
                <w:lang w:eastAsia="en-US"/>
              </w:rPr>
              <w:t xml:space="preserve"> marks max.)</w:t>
            </w:r>
          </w:p>
          <w:p w14:paraId="626A0D63" w14:textId="063EACEE" w:rsidR="00551AF4" w:rsidRPr="00771C82" w:rsidRDefault="00551AF4" w:rsidP="00E60FD6">
            <w:pPr>
              <w:pStyle w:val="ListParagraph"/>
              <w:numPr>
                <w:ilvl w:val="0"/>
                <w:numId w:val="2"/>
              </w:numPr>
              <w:jc w:val="both"/>
              <w:rPr>
                <w:rFonts w:ascii="Lato" w:eastAsia="Calibri" w:hAnsi="Lato" w:cs="Arial"/>
                <w:sz w:val="20"/>
                <w:szCs w:val="20"/>
                <w:lang w:eastAsia="en-US"/>
              </w:rPr>
            </w:pPr>
            <w:r w:rsidRPr="00771C82">
              <w:rPr>
                <w:rFonts w:ascii="Lato" w:eastAsia="Calibri" w:hAnsi="Lato" w:cs="Arial"/>
                <w:sz w:val="20"/>
                <w:szCs w:val="20"/>
                <w:lang w:eastAsia="en-US"/>
              </w:rPr>
              <w:t xml:space="preserve">The level of work plan detail and how it is related to the proposed </w:t>
            </w:r>
            <w:r w:rsidR="00853C07" w:rsidRPr="00771C82">
              <w:rPr>
                <w:rFonts w:ascii="Lato" w:eastAsia="Calibri" w:hAnsi="Lato" w:cs="Arial"/>
                <w:sz w:val="20"/>
                <w:szCs w:val="20"/>
                <w:lang w:eastAsia="en-US"/>
              </w:rPr>
              <w:t>methodology (</w:t>
            </w:r>
            <w:r w:rsidR="00F95056">
              <w:rPr>
                <w:rFonts w:ascii="Lato" w:eastAsia="Calibri" w:hAnsi="Lato" w:cs="Arial"/>
                <w:sz w:val="20"/>
                <w:szCs w:val="20"/>
                <w:lang w:eastAsia="en-US"/>
              </w:rPr>
              <w:t>15</w:t>
            </w:r>
            <w:r w:rsidRPr="00771C82">
              <w:rPr>
                <w:rFonts w:ascii="Lato" w:eastAsia="Calibri" w:hAnsi="Lato" w:cs="Arial"/>
                <w:sz w:val="20"/>
                <w:szCs w:val="20"/>
                <w:lang w:eastAsia="en-US"/>
              </w:rPr>
              <w:t xml:space="preserve"> marks max.)</w:t>
            </w:r>
          </w:p>
        </w:tc>
        <w:tc>
          <w:tcPr>
            <w:tcW w:w="3317" w:type="dxa"/>
            <w:tcBorders>
              <w:bottom w:val="single" w:sz="4" w:space="0" w:color="auto"/>
            </w:tcBorders>
            <w:vAlign w:val="center"/>
          </w:tcPr>
          <w:p w14:paraId="19907C96" w14:textId="1580C3D6" w:rsidR="00551AF4" w:rsidRPr="00D15476" w:rsidRDefault="00F95056" w:rsidP="00551AF4">
            <w:pPr>
              <w:spacing w:after="0" w:line="240" w:lineRule="auto"/>
              <w:jc w:val="center"/>
              <w:rPr>
                <w:rFonts w:ascii="Lato" w:hAnsi="Lato" w:cs="Arial"/>
                <w:b/>
                <w:color w:val="000000" w:themeColor="text1"/>
                <w:sz w:val="20"/>
                <w:szCs w:val="20"/>
              </w:rPr>
            </w:pPr>
            <w:r>
              <w:rPr>
                <w:rFonts w:ascii="Lato" w:hAnsi="Lato" w:cs="Arial"/>
                <w:b/>
                <w:color w:val="000000" w:themeColor="text1"/>
                <w:sz w:val="20"/>
                <w:szCs w:val="20"/>
              </w:rPr>
              <w:t>3</w:t>
            </w:r>
            <w:r w:rsidR="00551AF4" w:rsidRPr="00D15476">
              <w:rPr>
                <w:rFonts w:ascii="Lato" w:hAnsi="Lato" w:cs="Arial"/>
                <w:b/>
                <w:color w:val="000000" w:themeColor="text1"/>
                <w:sz w:val="20"/>
                <w:szCs w:val="20"/>
              </w:rPr>
              <w:t>0 marks</w:t>
            </w:r>
          </w:p>
        </w:tc>
      </w:tr>
      <w:tr w:rsidR="00551AF4" w:rsidRPr="00D15476" w14:paraId="228CE34B" w14:textId="77777777" w:rsidTr="00AE67EA">
        <w:trPr>
          <w:trHeight w:hRule="exact" w:val="531"/>
        </w:trPr>
        <w:tc>
          <w:tcPr>
            <w:tcW w:w="484" w:type="dxa"/>
            <w:tcBorders>
              <w:bottom w:val="single" w:sz="4" w:space="0" w:color="auto"/>
            </w:tcBorders>
            <w:shd w:val="clear" w:color="auto" w:fill="F2F2F2"/>
          </w:tcPr>
          <w:p w14:paraId="26E69271" w14:textId="79C090C9" w:rsidR="00551AF4" w:rsidRPr="00453016" w:rsidRDefault="001C7DA8" w:rsidP="00551AF4">
            <w:pPr>
              <w:spacing w:after="0" w:line="240" w:lineRule="auto"/>
              <w:jc w:val="center"/>
              <w:rPr>
                <w:rFonts w:ascii="Lato" w:hAnsi="Lato" w:cs="Arial"/>
                <w:b/>
                <w:bCs/>
                <w:color w:val="000000" w:themeColor="text1"/>
                <w:sz w:val="20"/>
                <w:szCs w:val="20"/>
              </w:rPr>
            </w:pPr>
            <w:r w:rsidRPr="00453016">
              <w:rPr>
                <w:rFonts w:ascii="Lato" w:hAnsi="Lato" w:cs="Arial"/>
                <w:b/>
                <w:bCs/>
                <w:color w:val="000000" w:themeColor="text1"/>
                <w:sz w:val="20"/>
                <w:szCs w:val="20"/>
              </w:rPr>
              <w:t>2</w:t>
            </w:r>
          </w:p>
        </w:tc>
        <w:tc>
          <w:tcPr>
            <w:tcW w:w="7246" w:type="dxa"/>
            <w:gridSpan w:val="3"/>
          </w:tcPr>
          <w:p w14:paraId="768CCC71" w14:textId="76B7054F" w:rsidR="00551AF4" w:rsidRPr="00D15476" w:rsidRDefault="00551AF4" w:rsidP="00551AF4">
            <w:pPr>
              <w:spacing w:after="0" w:line="240" w:lineRule="auto"/>
              <w:jc w:val="both"/>
              <w:rPr>
                <w:rFonts w:ascii="Lato" w:hAnsi="Lato" w:cs="Arial"/>
                <w:sz w:val="20"/>
                <w:szCs w:val="20"/>
                <w:lang w:val="en-GB"/>
              </w:rPr>
            </w:pPr>
            <w:r w:rsidRPr="00771C82">
              <w:rPr>
                <w:rFonts w:ascii="Lato" w:hAnsi="Lato" w:cs="Arial"/>
                <w:sz w:val="20"/>
                <w:szCs w:val="20"/>
                <w:lang w:val="en-GB"/>
              </w:rPr>
              <w:t xml:space="preserve">Experience of the proposed technical/ lead team based on </w:t>
            </w:r>
            <w:r w:rsidRPr="004B2664">
              <w:rPr>
                <w:rFonts w:ascii="Lato" w:hAnsi="Lato" w:cs="Arial"/>
                <w:sz w:val="20"/>
                <w:szCs w:val="20"/>
                <w:lang w:val="en-GB"/>
              </w:rPr>
              <w:t>their CVs and Profiles</w:t>
            </w:r>
          </w:p>
        </w:tc>
        <w:tc>
          <w:tcPr>
            <w:tcW w:w="3317" w:type="dxa"/>
            <w:tcBorders>
              <w:bottom w:val="single" w:sz="4" w:space="0" w:color="auto"/>
            </w:tcBorders>
            <w:vAlign w:val="center"/>
          </w:tcPr>
          <w:p w14:paraId="128C11A0" w14:textId="56406A67" w:rsidR="00551AF4" w:rsidRPr="00D15476" w:rsidRDefault="00551AF4" w:rsidP="00551AF4">
            <w:pPr>
              <w:spacing w:after="0" w:line="240" w:lineRule="auto"/>
              <w:jc w:val="center"/>
              <w:rPr>
                <w:rFonts w:ascii="Lato" w:hAnsi="Lato" w:cs="Arial"/>
                <w:b/>
                <w:color w:val="000000" w:themeColor="text1"/>
                <w:sz w:val="20"/>
                <w:szCs w:val="20"/>
              </w:rPr>
            </w:pPr>
            <w:r w:rsidRPr="00D15476">
              <w:rPr>
                <w:rFonts w:ascii="Lato" w:hAnsi="Lato" w:cs="Arial"/>
                <w:b/>
                <w:color w:val="000000" w:themeColor="text1"/>
                <w:sz w:val="20"/>
                <w:szCs w:val="20"/>
              </w:rPr>
              <w:t>20 Marks</w:t>
            </w:r>
          </w:p>
        </w:tc>
      </w:tr>
      <w:tr w:rsidR="007E5D61" w:rsidRPr="00D15476" w14:paraId="2A85DE03" w14:textId="77777777" w:rsidTr="00AE67EA">
        <w:trPr>
          <w:trHeight w:hRule="exact" w:val="531"/>
        </w:trPr>
        <w:tc>
          <w:tcPr>
            <w:tcW w:w="484" w:type="dxa"/>
            <w:tcBorders>
              <w:bottom w:val="single" w:sz="4" w:space="0" w:color="auto"/>
            </w:tcBorders>
            <w:shd w:val="clear" w:color="auto" w:fill="F2F2F2"/>
          </w:tcPr>
          <w:p w14:paraId="3272458A" w14:textId="1430C024" w:rsidR="007E5D61" w:rsidRPr="00453016" w:rsidRDefault="001C7DA8" w:rsidP="00551AF4">
            <w:pPr>
              <w:spacing w:after="0" w:line="240" w:lineRule="auto"/>
              <w:jc w:val="center"/>
              <w:rPr>
                <w:rFonts w:ascii="Lato" w:hAnsi="Lato" w:cs="Arial"/>
                <w:b/>
                <w:bCs/>
                <w:color w:val="000000" w:themeColor="text1"/>
                <w:sz w:val="20"/>
                <w:szCs w:val="20"/>
              </w:rPr>
            </w:pPr>
            <w:r w:rsidRPr="00453016">
              <w:rPr>
                <w:rFonts w:ascii="Lato" w:hAnsi="Lato" w:cs="Arial"/>
                <w:b/>
                <w:bCs/>
                <w:color w:val="000000" w:themeColor="text1"/>
                <w:sz w:val="20"/>
                <w:szCs w:val="20"/>
              </w:rPr>
              <w:t>3</w:t>
            </w:r>
          </w:p>
        </w:tc>
        <w:tc>
          <w:tcPr>
            <w:tcW w:w="7246" w:type="dxa"/>
            <w:gridSpan w:val="3"/>
          </w:tcPr>
          <w:p w14:paraId="64E28976" w14:textId="11E02DD6" w:rsidR="007E5D61" w:rsidRPr="00771C82" w:rsidRDefault="00F95056" w:rsidP="00551AF4">
            <w:pPr>
              <w:spacing w:after="0" w:line="240" w:lineRule="auto"/>
              <w:jc w:val="both"/>
              <w:rPr>
                <w:rFonts w:ascii="Lato" w:hAnsi="Lato" w:cs="Arial"/>
                <w:sz w:val="20"/>
                <w:szCs w:val="20"/>
                <w:lang w:val="en-GB"/>
              </w:rPr>
            </w:pPr>
            <w:r>
              <w:rPr>
                <w:rFonts w:ascii="Lato" w:hAnsi="Lato" w:cs="Arial"/>
                <w:sz w:val="20"/>
                <w:szCs w:val="20"/>
                <w:lang w:val="en-GB"/>
              </w:rPr>
              <w:t xml:space="preserve">Submit official and genuine signed official bank statement </w:t>
            </w:r>
            <w:r w:rsidR="00CE76CF">
              <w:rPr>
                <w:rFonts w:ascii="Lato" w:hAnsi="Lato" w:cs="Arial"/>
                <w:sz w:val="20"/>
                <w:szCs w:val="20"/>
                <w:lang w:val="en-GB"/>
              </w:rPr>
              <w:t>from 1</w:t>
            </w:r>
            <w:r w:rsidR="00CE76CF" w:rsidRPr="00CE76CF">
              <w:rPr>
                <w:rFonts w:ascii="Lato" w:hAnsi="Lato" w:cs="Arial"/>
                <w:sz w:val="20"/>
                <w:szCs w:val="20"/>
                <w:vertAlign w:val="superscript"/>
                <w:lang w:val="en-GB"/>
              </w:rPr>
              <w:t>st</w:t>
            </w:r>
            <w:r w:rsidR="00CE76CF">
              <w:rPr>
                <w:rFonts w:ascii="Lato" w:hAnsi="Lato" w:cs="Arial"/>
                <w:sz w:val="20"/>
                <w:szCs w:val="20"/>
                <w:lang w:val="en-GB"/>
              </w:rPr>
              <w:t xml:space="preserve"> July 2024 to 30</w:t>
            </w:r>
            <w:r w:rsidR="00CE76CF" w:rsidRPr="00CE76CF">
              <w:rPr>
                <w:rFonts w:ascii="Lato" w:hAnsi="Lato" w:cs="Arial"/>
                <w:sz w:val="20"/>
                <w:szCs w:val="20"/>
                <w:vertAlign w:val="superscript"/>
                <w:lang w:val="en-GB"/>
              </w:rPr>
              <w:t>th</w:t>
            </w:r>
            <w:r w:rsidR="00CE76CF">
              <w:rPr>
                <w:rFonts w:ascii="Lato" w:hAnsi="Lato" w:cs="Arial"/>
                <w:sz w:val="20"/>
                <w:szCs w:val="20"/>
                <w:lang w:val="en-GB"/>
              </w:rPr>
              <w:t xml:space="preserve"> June 2025.</w:t>
            </w:r>
          </w:p>
        </w:tc>
        <w:tc>
          <w:tcPr>
            <w:tcW w:w="3317" w:type="dxa"/>
            <w:tcBorders>
              <w:bottom w:val="single" w:sz="4" w:space="0" w:color="auto"/>
            </w:tcBorders>
            <w:vAlign w:val="center"/>
          </w:tcPr>
          <w:p w14:paraId="61C054E6" w14:textId="39E1CE02" w:rsidR="007E5D61" w:rsidRPr="00D15476" w:rsidRDefault="00F95056" w:rsidP="00551AF4">
            <w:pPr>
              <w:spacing w:after="0" w:line="240" w:lineRule="auto"/>
              <w:jc w:val="center"/>
              <w:rPr>
                <w:rFonts w:ascii="Lato" w:hAnsi="Lato" w:cs="Arial"/>
                <w:b/>
                <w:color w:val="000000" w:themeColor="text1"/>
                <w:sz w:val="20"/>
                <w:szCs w:val="20"/>
              </w:rPr>
            </w:pPr>
            <w:r>
              <w:rPr>
                <w:rFonts w:ascii="Lato" w:hAnsi="Lato" w:cs="Arial"/>
                <w:b/>
                <w:color w:val="000000" w:themeColor="text1"/>
                <w:sz w:val="20"/>
                <w:szCs w:val="20"/>
              </w:rPr>
              <w:t>10 marks</w:t>
            </w:r>
          </w:p>
        </w:tc>
      </w:tr>
      <w:tr w:rsidR="00551AF4" w:rsidRPr="00D15476" w14:paraId="3C36FD5D" w14:textId="77777777" w:rsidTr="003726D5">
        <w:trPr>
          <w:trHeight w:hRule="exact" w:val="7400"/>
        </w:trPr>
        <w:tc>
          <w:tcPr>
            <w:tcW w:w="484" w:type="dxa"/>
            <w:tcBorders>
              <w:bottom w:val="single" w:sz="4" w:space="0" w:color="auto"/>
            </w:tcBorders>
            <w:shd w:val="clear" w:color="auto" w:fill="F2F2F2"/>
          </w:tcPr>
          <w:p w14:paraId="46CF3F70" w14:textId="3B92EB7F" w:rsidR="00551AF4" w:rsidRPr="00453016" w:rsidRDefault="001C7DA8" w:rsidP="00551AF4">
            <w:pPr>
              <w:spacing w:line="240" w:lineRule="auto"/>
              <w:jc w:val="center"/>
              <w:rPr>
                <w:rFonts w:ascii="Lato" w:hAnsi="Lato" w:cs="Arial"/>
                <w:b/>
                <w:bCs/>
                <w:color w:val="000000" w:themeColor="text1"/>
                <w:sz w:val="20"/>
                <w:szCs w:val="20"/>
              </w:rPr>
            </w:pPr>
            <w:r w:rsidRPr="00453016">
              <w:rPr>
                <w:rFonts w:ascii="Lato" w:hAnsi="Lato" w:cs="Arial"/>
                <w:b/>
                <w:bCs/>
                <w:color w:val="000000" w:themeColor="text1"/>
                <w:sz w:val="20"/>
                <w:szCs w:val="20"/>
              </w:rPr>
              <w:lastRenderedPageBreak/>
              <w:t>4</w:t>
            </w:r>
          </w:p>
        </w:tc>
        <w:tc>
          <w:tcPr>
            <w:tcW w:w="7246" w:type="dxa"/>
            <w:gridSpan w:val="3"/>
            <w:tcBorders>
              <w:bottom w:val="single" w:sz="4" w:space="0" w:color="auto"/>
            </w:tcBorders>
            <w:shd w:val="clear" w:color="auto" w:fill="F2F2F2"/>
          </w:tcPr>
          <w:p w14:paraId="56B551B4" w14:textId="23FAE618" w:rsidR="00AE67EA" w:rsidRPr="00AE67EA" w:rsidRDefault="00AE67EA" w:rsidP="00AE67EA">
            <w:pPr>
              <w:spacing w:after="0" w:line="240" w:lineRule="auto"/>
              <w:jc w:val="both"/>
              <w:rPr>
                <w:rFonts w:ascii="Lato" w:hAnsi="Lato" w:cs="Arial"/>
                <w:bCs/>
                <w:color w:val="000000" w:themeColor="text1"/>
                <w:sz w:val="20"/>
                <w:szCs w:val="20"/>
              </w:rPr>
            </w:pPr>
            <w:r w:rsidRPr="00AE67EA">
              <w:rPr>
                <w:rFonts w:ascii="Lato" w:hAnsi="Lato" w:cs="Arial"/>
                <w:bCs/>
                <w:color w:val="000000" w:themeColor="text1"/>
                <w:sz w:val="20"/>
                <w:szCs w:val="20"/>
              </w:rPr>
              <w:t>interested consultants (individuals or firms) must demonstrate relevant experience by submitting the following:</w:t>
            </w:r>
          </w:p>
          <w:p w14:paraId="050C5B6F" w14:textId="4CEED419" w:rsidR="00AE67EA" w:rsidRPr="00AE67EA" w:rsidRDefault="00AE67EA" w:rsidP="00E60FD6">
            <w:pPr>
              <w:numPr>
                <w:ilvl w:val="0"/>
                <w:numId w:val="6"/>
              </w:numPr>
              <w:spacing w:after="0" w:line="240" w:lineRule="auto"/>
              <w:jc w:val="both"/>
              <w:rPr>
                <w:rFonts w:ascii="Lato" w:hAnsi="Lato" w:cs="Arial"/>
                <w:bCs/>
                <w:color w:val="000000" w:themeColor="text1"/>
                <w:sz w:val="20"/>
                <w:szCs w:val="20"/>
              </w:rPr>
            </w:pPr>
            <w:r w:rsidRPr="00AE67EA">
              <w:rPr>
                <w:rFonts w:ascii="Lato" w:hAnsi="Lato" w:cs="Arial"/>
                <w:b/>
                <w:bCs/>
                <w:color w:val="000000" w:themeColor="text1"/>
                <w:sz w:val="20"/>
                <w:szCs w:val="20"/>
              </w:rPr>
              <w:t xml:space="preserve">Signed </w:t>
            </w:r>
            <w:r w:rsidR="00F22BE5" w:rsidRPr="00AE67EA">
              <w:rPr>
                <w:rFonts w:ascii="Lato" w:hAnsi="Lato" w:cs="Arial"/>
                <w:b/>
                <w:bCs/>
                <w:color w:val="000000" w:themeColor="text1"/>
                <w:sz w:val="20"/>
                <w:szCs w:val="20"/>
              </w:rPr>
              <w:t xml:space="preserve">contracts </w:t>
            </w:r>
            <w:r w:rsidR="00F22BE5" w:rsidRPr="00AE67EA">
              <w:rPr>
                <w:rFonts w:ascii="Lato" w:hAnsi="Lato" w:cs="Arial"/>
                <w:bCs/>
                <w:color w:val="000000" w:themeColor="text1"/>
                <w:sz w:val="20"/>
                <w:szCs w:val="20"/>
              </w:rPr>
              <w:t>for</w:t>
            </w:r>
            <w:r w:rsidRPr="00AE67EA">
              <w:rPr>
                <w:rFonts w:ascii="Lato" w:hAnsi="Lato" w:cs="Arial"/>
                <w:bCs/>
                <w:color w:val="000000" w:themeColor="text1"/>
                <w:sz w:val="20"/>
                <w:szCs w:val="20"/>
              </w:rPr>
              <w:t xml:space="preserve"> at least </w:t>
            </w:r>
            <w:r w:rsidRPr="00AE67EA">
              <w:rPr>
                <w:rFonts w:ascii="Lato" w:hAnsi="Lato" w:cs="Arial"/>
                <w:b/>
                <w:bCs/>
                <w:color w:val="000000" w:themeColor="text1"/>
                <w:sz w:val="20"/>
                <w:szCs w:val="20"/>
              </w:rPr>
              <w:t>two previous assignments</w:t>
            </w:r>
            <w:r w:rsidRPr="00AE67EA">
              <w:rPr>
                <w:rFonts w:ascii="Lato" w:hAnsi="Lato" w:cs="Arial"/>
                <w:bCs/>
                <w:color w:val="000000" w:themeColor="text1"/>
                <w:sz w:val="20"/>
                <w:szCs w:val="20"/>
              </w:rPr>
              <w:t xml:space="preserve"> directly related to:</w:t>
            </w:r>
          </w:p>
          <w:p w14:paraId="461C5A29" w14:textId="77777777" w:rsidR="00AE67EA" w:rsidRPr="00AE67EA" w:rsidRDefault="00AE67EA" w:rsidP="00E60FD6">
            <w:pPr>
              <w:numPr>
                <w:ilvl w:val="1"/>
                <w:numId w:val="6"/>
              </w:numPr>
              <w:tabs>
                <w:tab w:val="num" w:pos="1440"/>
              </w:tabs>
              <w:spacing w:after="0" w:line="240" w:lineRule="auto"/>
              <w:jc w:val="both"/>
              <w:rPr>
                <w:rFonts w:ascii="Lato" w:hAnsi="Lato" w:cs="Arial"/>
                <w:bCs/>
                <w:color w:val="000000" w:themeColor="text1"/>
                <w:sz w:val="20"/>
                <w:szCs w:val="20"/>
              </w:rPr>
            </w:pPr>
            <w:r w:rsidRPr="00AE67EA">
              <w:rPr>
                <w:rFonts w:ascii="Lato" w:hAnsi="Lato" w:cs="Arial"/>
                <w:bCs/>
                <w:color w:val="000000" w:themeColor="text1"/>
                <w:sz w:val="20"/>
                <w:szCs w:val="20"/>
              </w:rPr>
              <w:t>Drafting or supporting Universal Periodic Review (UPR) submissions, shadow reports, or alternative reports to UN Treaty Bodies or Human Rights Council mechanisms.</w:t>
            </w:r>
          </w:p>
          <w:p w14:paraId="48BBB082" w14:textId="77777777" w:rsidR="00AE67EA" w:rsidRPr="00AE67EA" w:rsidRDefault="00AE67EA" w:rsidP="00E60FD6">
            <w:pPr>
              <w:numPr>
                <w:ilvl w:val="1"/>
                <w:numId w:val="6"/>
              </w:numPr>
              <w:tabs>
                <w:tab w:val="num" w:pos="1440"/>
              </w:tabs>
              <w:spacing w:after="0" w:line="240" w:lineRule="auto"/>
              <w:jc w:val="both"/>
              <w:rPr>
                <w:rFonts w:ascii="Lato" w:hAnsi="Lato" w:cs="Arial"/>
                <w:bCs/>
                <w:color w:val="000000" w:themeColor="text1"/>
                <w:sz w:val="20"/>
                <w:szCs w:val="20"/>
              </w:rPr>
            </w:pPr>
            <w:r w:rsidRPr="00AE67EA">
              <w:rPr>
                <w:rFonts w:ascii="Lato" w:hAnsi="Lato" w:cs="Arial"/>
                <w:bCs/>
                <w:color w:val="000000" w:themeColor="text1"/>
                <w:sz w:val="20"/>
                <w:szCs w:val="20"/>
              </w:rPr>
              <w:t>Leading or facilitating national consultations or capacity-building workshops with civil society organizations (CSOs), National Human Rights Institutions (NHRIs), or government agencies on human rights reporting and monitoring.</w:t>
            </w:r>
          </w:p>
          <w:p w14:paraId="636F4E5B" w14:textId="77777777" w:rsidR="00AE67EA" w:rsidRPr="00AE67EA" w:rsidRDefault="00AE67EA" w:rsidP="00E60FD6">
            <w:pPr>
              <w:numPr>
                <w:ilvl w:val="1"/>
                <w:numId w:val="6"/>
              </w:numPr>
              <w:tabs>
                <w:tab w:val="num" w:pos="1440"/>
              </w:tabs>
              <w:spacing w:after="0" w:line="240" w:lineRule="auto"/>
              <w:jc w:val="both"/>
              <w:rPr>
                <w:rFonts w:ascii="Lato" w:hAnsi="Lato" w:cs="Arial"/>
                <w:bCs/>
                <w:color w:val="000000" w:themeColor="text1"/>
                <w:sz w:val="20"/>
                <w:szCs w:val="20"/>
              </w:rPr>
            </w:pPr>
            <w:r w:rsidRPr="00AE67EA">
              <w:rPr>
                <w:rFonts w:ascii="Lato" w:hAnsi="Lato" w:cs="Arial"/>
                <w:bCs/>
                <w:color w:val="000000" w:themeColor="text1"/>
                <w:sz w:val="20"/>
                <w:szCs w:val="20"/>
              </w:rPr>
              <w:t>Conducting human rights situational analyses, legal/policy reviews, or preparing advocacy briefs aligned with international human rights standards.</w:t>
            </w:r>
          </w:p>
          <w:p w14:paraId="401DDED0" w14:textId="0C11BDE8" w:rsidR="00AE67EA" w:rsidRPr="00AE67EA" w:rsidRDefault="00AE67EA" w:rsidP="00E60FD6">
            <w:pPr>
              <w:numPr>
                <w:ilvl w:val="0"/>
                <w:numId w:val="6"/>
              </w:numPr>
              <w:spacing w:after="0" w:line="240" w:lineRule="auto"/>
              <w:jc w:val="both"/>
              <w:rPr>
                <w:rFonts w:ascii="Lato" w:hAnsi="Lato" w:cs="Arial"/>
                <w:bCs/>
                <w:color w:val="000000" w:themeColor="text1"/>
                <w:sz w:val="20"/>
                <w:szCs w:val="20"/>
              </w:rPr>
            </w:pPr>
            <w:r w:rsidRPr="00AE67EA">
              <w:rPr>
                <w:rFonts w:ascii="Lato" w:hAnsi="Lato" w:cs="Arial"/>
                <w:b/>
                <w:bCs/>
                <w:color w:val="000000" w:themeColor="text1"/>
                <w:sz w:val="20"/>
                <w:szCs w:val="20"/>
              </w:rPr>
              <w:t>At least two copies of previous reports</w:t>
            </w:r>
            <w:r w:rsidRPr="00AE67EA">
              <w:rPr>
                <w:rFonts w:ascii="Lato" w:hAnsi="Lato" w:cs="Arial"/>
                <w:bCs/>
                <w:color w:val="000000" w:themeColor="text1"/>
                <w:sz w:val="20"/>
                <w:szCs w:val="20"/>
              </w:rPr>
              <w:t xml:space="preserve"> authored or co-authored by the </w:t>
            </w:r>
            <w:r w:rsidR="00F22BE5">
              <w:rPr>
                <w:rFonts w:ascii="Lato" w:hAnsi="Lato" w:cs="Arial"/>
                <w:bCs/>
                <w:color w:val="000000" w:themeColor="text1"/>
                <w:sz w:val="20"/>
                <w:szCs w:val="20"/>
              </w:rPr>
              <w:t>firm/</w:t>
            </w:r>
            <w:r w:rsidRPr="00AE67EA">
              <w:rPr>
                <w:rFonts w:ascii="Lato" w:hAnsi="Lato" w:cs="Arial"/>
                <w:bCs/>
                <w:color w:val="000000" w:themeColor="text1"/>
                <w:sz w:val="20"/>
                <w:szCs w:val="20"/>
              </w:rPr>
              <w:t>consultant are:</w:t>
            </w:r>
          </w:p>
          <w:p w14:paraId="54F99EAA" w14:textId="77777777" w:rsidR="00AE67EA" w:rsidRPr="00AE67EA" w:rsidRDefault="00AE67EA" w:rsidP="00E60FD6">
            <w:pPr>
              <w:numPr>
                <w:ilvl w:val="1"/>
                <w:numId w:val="6"/>
              </w:numPr>
              <w:tabs>
                <w:tab w:val="num" w:pos="1440"/>
              </w:tabs>
              <w:spacing w:after="0" w:line="240" w:lineRule="auto"/>
              <w:jc w:val="both"/>
              <w:rPr>
                <w:rFonts w:ascii="Lato" w:hAnsi="Lato" w:cs="Arial"/>
                <w:bCs/>
                <w:color w:val="000000" w:themeColor="text1"/>
                <w:sz w:val="20"/>
                <w:szCs w:val="20"/>
              </w:rPr>
            </w:pPr>
            <w:r w:rsidRPr="00AE67EA">
              <w:rPr>
                <w:rFonts w:ascii="Lato" w:hAnsi="Lato" w:cs="Arial"/>
                <w:bCs/>
                <w:color w:val="000000" w:themeColor="text1"/>
                <w:sz w:val="20"/>
                <w:szCs w:val="20"/>
              </w:rPr>
              <w:t xml:space="preserve">Closely related to the </w:t>
            </w:r>
            <w:r w:rsidRPr="00AE67EA">
              <w:rPr>
                <w:rFonts w:ascii="Lato" w:hAnsi="Lato" w:cs="Arial"/>
                <w:b/>
                <w:bCs/>
                <w:color w:val="000000" w:themeColor="text1"/>
                <w:sz w:val="20"/>
                <w:szCs w:val="20"/>
              </w:rPr>
              <w:t>UPR process</w:t>
            </w:r>
            <w:r w:rsidRPr="00AE67EA">
              <w:rPr>
                <w:rFonts w:ascii="Lato" w:hAnsi="Lato" w:cs="Arial"/>
                <w:bCs/>
                <w:color w:val="000000" w:themeColor="text1"/>
                <w:sz w:val="20"/>
                <w:szCs w:val="20"/>
              </w:rPr>
              <w:t xml:space="preserve"> or human rights monitoring (e.g., CSO shadow report, mid-term UPR implementation report, treaty body submissions).</w:t>
            </w:r>
          </w:p>
          <w:p w14:paraId="0748B614" w14:textId="77777777" w:rsidR="00AE67EA" w:rsidRPr="00AE67EA" w:rsidRDefault="00AE67EA" w:rsidP="00E60FD6">
            <w:pPr>
              <w:numPr>
                <w:ilvl w:val="1"/>
                <w:numId w:val="6"/>
              </w:numPr>
              <w:tabs>
                <w:tab w:val="num" w:pos="1440"/>
              </w:tabs>
              <w:spacing w:after="0" w:line="240" w:lineRule="auto"/>
              <w:jc w:val="both"/>
              <w:rPr>
                <w:rFonts w:ascii="Lato" w:hAnsi="Lato" w:cs="Arial"/>
                <w:bCs/>
                <w:color w:val="000000" w:themeColor="text1"/>
                <w:sz w:val="20"/>
                <w:szCs w:val="20"/>
              </w:rPr>
            </w:pPr>
            <w:r w:rsidRPr="00AE67EA">
              <w:rPr>
                <w:rFonts w:ascii="Lato" w:hAnsi="Lato" w:cs="Arial"/>
                <w:bCs/>
                <w:color w:val="000000" w:themeColor="text1"/>
                <w:sz w:val="20"/>
                <w:szCs w:val="20"/>
              </w:rPr>
              <w:t>Clearly demonstrate the consultant’s ability to synthesize legal and policy issues, engage diverse stakeholders, and present findings in line with international human rights mechanisms.</w:t>
            </w:r>
          </w:p>
          <w:p w14:paraId="1665DB27" w14:textId="77777777" w:rsidR="003726D5" w:rsidRDefault="003726D5" w:rsidP="00AE67EA">
            <w:pPr>
              <w:spacing w:after="0" w:line="240" w:lineRule="auto"/>
              <w:jc w:val="both"/>
              <w:rPr>
                <w:rFonts w:ascii="Lato" w:hAnsi="Lato" w:cs="Arial"/>
                <w:b/>
                <w:bCs/>
                <w:color w:val="000000" w:themeColor="text1"/>
                <w:sz w:val="20"/>
                <w:szCs w:val="20"/>
              </w:rPr>
            </w:pPr>
          </w:p>
          <w:p w14:paraId="0B7DDA56" w14:textId="6648EAD5" w:rsidR="00AE67EA" w:rsidRPr="00AE67EA" w:rsidRDefault="00AE67EA" w:rsidP="00AE67EA">
            <w:pPr>
              <w:spacing w:after="0" w:line="240" w:lineRule="auto"/>
              <w:jc w:val="both"/>
              <w:rPr>
                <w:rFonts w:ascii="Lato" w:hAnsi="Lato" w:cs="Arial"/>
                <w:bCs/>
                <w:color w:val="000000" w:themeColor="text1"/>
                <w:sz w:val="20"/>
                <w:szCs w:val="20"/>
              </w:rPr>
            </w:pPr>
            <w:r w:rsidRPr="00AE67EA">
              <w:rPr>
                <w:rFonts w:ascii="Lato" w:hAnsi="Lato" w:cs="Arial"/>
                <w:b/>
                <w:bCs/>
                <w:color w:val="000000" w:themeColor="text1"/>
                <w:sz w:val="20"/>
                <w:szCs w:val="20"/>
              </w:rPr>
              <w:t>Preference will be given to submissions</w:t>
            </w:r>
            <w:r w:rsidRPr="00AE67EA">
              <w:rPr>
                <w:rFonts w:ascii="Lato" w:hAnsi="Lato" w:cs="Arial"/>
                <w:bCs/>
                <w:color w:val="000000" w:themeColor="text1"/>
                <w:sz w:val="20"/>
                <w:szCs w:val="20"/>
              </w:rPr>
              <w:t xml:space="preserve"> that show experience in:</w:t>
            </w:r>
          </w:p>
          <w:p w14:paraId="762DCA23" w14:textId="77777777" w:rsidR="00AE67EA" w:rsidRPr="00AE67EA" w:rsidRDefault="00AE67EA" w:rsidP="00E60FD6">
            <w:pPr>
              <w:numPr>
                <w:ilvl w:val="0"/>
                <w:numId w:val="7"/>
              </w:numPr>
              <w:spacing w:after="0" w:line="240" w:lineRule="auto"/>
              <w:jc w:val="both"/>
              <w:rPr>
                <w:rFonts w:ascii="Lato" w:hAnsi="Lato" w:cs="Arial"/>
                <w:bCs/>
                <w:color w:val="000000" w:themeColor="text1"/>
                <w:sz w:val="20"/>
                <w:szCs w:val="20"/>
              </w:rPr>
            </w:pPr>
            <w:r w:rsidRPr="00AE67EA">
              <w:rPr>
                <w:rFonts w:ascii="Lato" w:hAnsi="Lato" w:cs="Arial"/>
                <w:bCs/>
                <w:color w:val="000000" w:themeColor="text1"/>
                <w:sz w:val="20"/>
                <w:szCs w:val="20"/>
              </w:rPr>
              <w:t>Human rights reporting in fragile, conflict-affected, or post-conflict settings, particularly in Somalia or similar contexts.</w:t>
            </w:r>
          </w:p>
          <w:p w14:paraId="55B0AA0F" w14:textId="73C0F8FB" w:rsidR="00AE67EA" w:rsidRPr="00AE67EA" w:rsidRDefault="00AE67EA" w:rsidP="00E60FD6">
            <w:pPr>
              <w:numPr>
                <w:ilvl w:val="0"/>
                <w:numId w:val="7"/>
              </w:numPr>
              <w:spacing w:after="0" w:line="240" w:lineRule="auto"/>
              <w:jc w:val="both"/>
              <w:rPr>
                <w:rFonts w:ascii="Lato" w:hAnsi="Lato" w:cs="Arial"/>
                <w:bCs/>
                <w:color w:val="000000" w:themeColor="text1"/>
                <w:sz w:val="20"/>
                <w:szCs w:val="20"/>
              </w:rPr>
            </w:pPr>
            <w:r w:rsidRPr="00AE67EA">
              <w:rPr>
                <w:rFonts w:ascii="Lato" w:hAnsi="Lato" w:cs="Arial"/>
                <w:bCs/>
                <w:color w:val="000000" w:themeColor="text1"/>
                <w:sz w:val="20"/>
                <w:szCs w:val="20"/>
              </w:rPr>
              <w:t>Inclusive human rights documentation, especially on issues related to gender, child rights, and marginalized groups.</w:t>
            </w:r>
          </w:p>
          <w:p w14:paraId="7578D956" w14:textId="77777777" w:rsidR="00AE67EA" w:rsidRPr="00AE67EA" w:rsidRDefault="00AE67EA" w:rsidP="00E60FD6">
            <w:pPr>
              <w:numPr>
                <w:ilvl w:val="0"/>
                <w:numId w:val="7"/>
              </w:numPr>
              <w:spacing w:after="0" w:line="240" w:lineRule="auto"/>
              <w:jc w:val="both"/>
              <w:rPr>
                <w:rFonts w:ascii="Lato" w:hAnsi="Lato" w:cs="Arial"/>
                <w:bCs/>
                <w:color w:val="000000" w:themeColor="text1"/>
                <w:sz w:val="20"/>
                <w:szCs w:val="20"/>
              </w:rPr>
            </w:pPr>
            <w:r w:rsidRPr="00AE67EA">
              <w:rPr>
                <w:rFonts w:ascii="Lato" w:hAnsi="Lato" w:cs="Arial"/>
                <w:bCs/>
                <w:color w:val="000000" w:themeColor="text1"/>
                <w:sz w:val="20"/>
                <w:szCs w:val="20"/>
              </w:rPr>
              <w:t>Supporting CSO coalitions or networks to develop joint submissions or follow-up strategies for UPR recommendations.</w:t>
            </w:r>
          </w:p>
          <w:p w14:paraId="17C195A4" w14:textId="33265392" w:rsidR="00551AF4" w:rsidRPr="00D15476" w:rsidRDefault="00551AF4" w:rsidP="00551AF4">
            <w:pPr>
              <w:spacing w:after="0" w:line="240" w:lineRule="auto"/>
              <w:jc w:val="both"/>
              <w:rPr>
                <w:rFonts w:ascii="Lato" w:hAnsi="Lato" w:cs="Arial"/>
                <w:bCs/>
                <w:color w:val="000000" w:themeColor="text1"/>
                <w:sz w:val="20"/>
                <w:szCs w:val="20"/>
              </w:rPr>
            </w:pPr>
          </w:p>
        </w:tc>
        <w:tc>
          <w:tcPr>
            <w:tcW w:w="3317" w:type="dxa"/>
            <w:tcBorders>
              <w:bottom w:val="single" w:sz="4" w:space="0" w:color="auto"/>
            </w:tcBorders>
            <w:vAlign w:val="center"/>
          </w:tcPr>
          <w:p w14:paraId="789661E8" w14:textId="148F6559" w:rsidR="00551AF4" w:rsidRPr="00D15476" w:rsidRDefault="00551AF4" w:rsidP="00551AF4">
            <w:pPr>
              <w:spacing w:line="240" w:lineRule="auto"/>
              <w:jc w:val="center"/>
              <w:rPr>
                <w:rFonts w:ascii="Lato" w:hAnsi="Lato" w:cs="Arial"/>
                <w:b/>
                <w:color w:val="000000" w:themeColor="text1"/>
                <w:sz w:val="20"/>
                <w:szCs w:val="20"/>
              </w:rPr>
            </w:pPr>
            <w:r w:rsidRPr="00D15476">
              <w:rPr>
                <w:rFonts w:ascii="Lato" w:hAnsi="Lato" w:cs="Arial"/>
                <w:b/>
                <w:color w:val="000000" w:themeColor="text1"/>
                <w:sz w:val="20"/>
                <w:szCs w:val="20"/>
              </w:rPr>
              <w:t>20 Marks</w:t>
            </w:r>
          </w:p>
        </w:tc>
      </w:tr>
      <w:tr w:rsidR="00551AF4" w:rsidRPr="00D15476" w14:paraId="2FB389E6" w14:textId="77777777" w:rsidTr="009B782C">
        <w:trPr>
          <w:trHeight w:hRule="exact" w:val="314"/>
        </w:trPr>
        <w:tc>
          <w:tcPr>
            <w:tcW w:w="484" w:type="dxa"/>
            <w:tcBorders>
              <w:bottom w:val="single" w:sz="4" w:space="0" w:color="auto"/>
            </w:tcBorders>
            <w:shd w:val="clear" w:color="auto" w:fill="F2F2F2"/>
          </w:tcPr>
          <w:p w14:paraId="439FEA55" w14:textId="77777777" w:rsidR="00551AF4" w:rsidRPr="00D15476" w:rsidRDefault="00551AF4" w:rsidP="00551AF4">
            <w:pPr>
              <w:spacing w:line="240" w:lineRule="auto"/>
              <w:jc w:val="center"/>
              <w:rPr>
                <w:rFonts w:ascii="Lato" w:hAnsi="Lato" w:cs="Arial"/>
                <w:color w:val="000000" w:themeColor="text1"/>
                <w:sz w:val="20"/>
                <w:szCs w:val="20"/>
              </w:rPr>
            </w:pPr>
          </w:p>
        </w:tc>
        <w:tc>
          <w:tcPr>
            <w:tcW w:w="10563" w:type="dxa"/>
            <w:gridSpan w:val="4"/>
            <w:tcBorders>
              <w:bottom w:val="single" w:sz="4" w:space="0" w:color="auto"/>
            </w:tcBorders>
            <w:shd w:val="clear" w:color="auto" w:fill="F2F2F2"/>
          </w:tcPr>
          <w:p w14:paraId="7BEC34D3" w14:textId="6C41BADB" w:rsidR="00551AF4" w:rsidRPr="00C91FF8" w:rsidRDefault="00551AF4" w:rsidP="00551AF4">
            <w:pPr>
              <w:spacing w:after="0" w:line="240" w:lineRule="auto"/>
              <w:rPr>
                <w:rFonts w:ascii="Lato" w:hAnsi="Lato" w:cs="Arial"/>
                <w:b/>
                <w:color w:val="000000" w:themeColor="text1"/>
                <w:sz w:val="24"/>
                <w:szCs w:val="24"/>
              </w:rPr>
            </w:pPr>
            <w:r w:rsidRPr="00C91FF8">
              <w:rPr>
                <w:rFonts w:ascii="Lato" w:hAnsi="Lato" w:cs="Arial"/>
                <w:b/>
                <w:color w:val="000000" w:themeColor="text1"/>
                <w:sz w:val="24"/>
                <w:szCs w:val="24"/>
              </w:rPr>
              <w:t>Commercial Criteria (Financial Evaluation):</w:t>
            </w:r>
          </w:p>
        </w:tc>
      </w:tr>
      <w:tr w:rsidR="00551AF4" w:rsidRPr="00D15476" w14:paraId="1823B559" w14:textId="77777777" w:rsidTr="009B782C">
        <w:trPr>
          <w:trHeight w:hRule="exact" w:val="1025"/>
        </w:trPr>
        <w:tc>
          <w:tcPr>
            <w:tcW w:w="484" w:type="dxa"/>
            <w:tcBorders>
              <w:bottom w:val="single" w:sz="4" w:space="0" w:color="auto"/>
            </w:tcBorders>
            <w:shd w:val="clear" w:color="auto" w:fill="F2F2F2"/>
          </w:tcPr>
          <w:p w14:paraId="62520B90" w14:textId="41D8E195" w:rsidR="00551AF4" w:rsidRPr="00453016" w:rsidRDefault="001C7DA8" w:rsidP="00551AF4">
            <w:pPr>
              <w:spacing w:line="240" w:lineRule="auto"/>
              <w:jc w:val="center"/>
              <w:rPr>
                <w:rFonts w:ascii="Lato" w:hAnsi="Lato" w:cs="Arial"/>
                <w:b/>
                <w:bCs/>
                <w:color w:val="000000" w:themeColor="text1"/>
                <w:sz w:val="20"/>
                <w:szCs w:val="20"/>
              </w:rPr>
            </w:pPr>
            <w:r w:rsidRPr="00453016">
              <w:rPr>
                <w:rFonts w:ascii="Lato" w:hAnsi="Lato" w:cs="Arial"/>
                <w:b/>
                <w:bCs/>
                <w:color w:val="000000" w:themeColor="text1"/>
                <w:sz w:val="20"/>
                <w:szCs w:val="20"/>
              </w:rPr>
              <w:t>1</w:t>
            </w:r>
          </w:p>
        </w:tc>
        <w:tc>
          <w:tcPr>
            <w:tcW w:w="7246" w:type="dxa"/>
            <w:gridSpan w:val="3"/>
            <w:tcBorders>
              <w:bottom w:val="single" w:sz="4" w:space="0" w:color="auto"/>
              <w:right w:val="single" w:sz="4" w:space="0" w:color="auto"/>
            </w:tcBorders>
            <w:shd w:val="clear" w:color="auto" w:fill="F2F2F2"/>
          </w:tcPr>
          <w:p w14:paraId="6BB93B71" w14:textId="77777777" w:rsidR="00551AF4" w:rsidRDefault="00551AF4" w:rsidP="00551AF4">
            <w:pPr>
              <w:spacing w:after="0" w:line="240" w:lineRule="auto"/>
              <w:jc w:val="both"/>
              <w:rPr>
                <w:rFonts w:ascii="Lato" w:hAnsi="Lato" w:cs="Arial"/>
                <w:bCs/>
                <w:color w:val="000000" w:themeColor="text1"/>
                <w:sz w:val="20"/>
                <w:szCs w:val="20"/>
              </w:rPr>
            </w:pPr>
            <w:r w:rsidRPr="00FC674A">
              <w:rPr>
                <w:rFonts w:ascii="Lato" w:hAnsi="Lato" w:cs="Arial"/>
                <w:bCs/>
                <w:color w:val="000000" w:themeColor="text1"/>
                <w:sz w:val="20"/>
                <w:szCs w:val="20"/>
              </w:rPr>
              <w:t>Detailed financial proposal with budget breakdown including all expenses, fees, and taxes.</w:t>
            </w:r>
          </w:p>
          <w:p w14:paraId="00927998" w14:textId="5B3FB112" w:rsidR="00551AF4" w:rsidRPr="00D15476" w:rsidRDefault="00000000" w:rsidP="00551AF4">
            <w:pPr>
              <w:spacing w:after="0" w:line="240" w:lineRule="auto"/>
              <w:jc w:val="both"/>
              <w:rPr>
                <w:rFonts w:ascii="Lato" w:hAnsi="Lato" w:cs="Arial"/>
                <w:bCs/>
                <w:color w:val="000000" w:themeColor="text1"/>
                <w:sz w:val="20"/>
                <w:szCs w:val="20"/>
              </w:rPr>
            </w:pPr>
            <m:oMathPara>
              <m:oMath>
                <m:d>
                  <m:dPr>
                    <m:begChr m:val="{"/>
                    <m:endChr m:val="}"/>
                    <m:ctrlPr>
                      <w:rPr>
                        <w:rFonts w:ascii="Cambria Math" w:hAnsi="Cambria Math" w:cs="Calibri"/>
                        <w:b/>
                        <w:i/>
                        <w:sz w:val="20"/>
                        <w:szCs w:val="20"/>
                      </w:rPr>
                    </m:ctrlPr>
                  </m:dPr>
                  <m:e>
                    <m:f>
                      <m:fPr>
                        <m:ctrlPr>
                          <w:rPr>
                            <w:rFonts w:ascii="Cambria Math" w:hAnsi="Cambria Math" w:cs="Calibri"/>
                            <w:b/>
                            <w:i/>
                            <w:sz w:val="20"/>
                            <w:szCs w:val="20"/>
                          </w:rPr>
                        </m:ctrlPr>
                      </m:fPr>
                      <m:num>
                        <m:r>
                          <m:rPr>
                            <m:sty m:val="bi"/>
                          </m:rPr>
                          <w:rPr>
                            <w:rFonts w:ascii="Cambria Math" w:hAnsi="Cambria Math" w:cs="Calibri"/>
                            <w:sz w:val="20"/>
                            <w:szCs w:val="20"/>
                          </w:rPr>
                          <m:t>100% x Lowest bid value</m:t>
                        </m:r>
                      </m:num>
                      <m:den>
                        <m:r>
                          <m:rPr>
                            <m:sty m:val="bi"/>
                          </m:rPr>
                          <w:rPr>
                            <w:rFonts w:ascii="Cambria Math" w:hAnsi="Cambria Math" w:cs="Calibri"/>
                            <w:sz w:val="20"/>
                            <w:szCs w:val="20"/>
                          </w:rPr>
                          <m:t>Current value bid</m:t>
                        </m:r>
                      </m:den>
                    </m:f>
                  </m:e>
                </m:d>
                <m:r>
                  <m:rPr>
                    <m:sty m:val="bi"/>
                  </m:rPr>
                  <w:rPr>
                    <w:rFonts w:ascii="Cambria Math" w:hAnsi="Cambria Math" w:cs="Calibri"/>
                    <w:sz w:val="20"/>
                    <w:szCs w:val="20"/>
                  </w:rPr>
                  <m:t xml:space="preserve"> x 0</m:t>
                </m:r>
                <m:r>
                  <m:rPr>
                    <m:sty m:val="bi"/>
                  </m:rPr>
                  <w:rPr>
                    <w:rFonts w:ascii="Cambria Math" w:hAnsi="Cambria Math" w:cs="Arial"/>
                    <w:sz w:val="20"/>
                    <w:szCs w:val="20"/>
                  </w:rPr>
                  <m:t>.20</m:t>
                </m:r>
              </m:oMath>
            </m:oMathPara>
          </w:p>
        </w:tc>
        <w:tc>
          <w:tcPr>
            <w:tcW w:w="3317" w:type="dxa"/>
            <w:tcBorders>
              <w:left w:val="single" w:sz="4" w:space="0" w:color="auto"/>
              <w:bottom w:val="single" w:sz="4" w:space="0" w:color="auto"/>
            </w:tcBorders>
            <w:vAlign w:val="center"/>
          </w:tcPr>
          <w:p w14:paraId="0E4F6D60" w14:textId="03D796DA" w:rsidR="00551AF4" w:rsidRPr="00D15476" w:rsidRDefault="00551AF4" w:rsidP="00551AF4">
            <w:pPr>
              <w:spacing w:line="240" w:lineRule="auto"/>
              <w:jc w:val="center"/>
              <w:rPr>
                <w:rFonts w:ascii="Lato" w:hAnsi="Lato" w:cs="Arial"/>
                <w:b/>
                <w:color w:val="000000" w:themeColor="text1"/>
                <w:sz w:val="20"/>
                <w:szCs w:val="20"/>
              </w:rPr>
            </w:pPr>
            <w:r>
              <w:rPr>
                <w:rFonts w:ascii="Lato" w:hAnsi="Lato" w:cs="Arial"/>
                <w:b/>
                <w:color w:val="000000" w:themeColor="text1"/>
                <w:sz w:val="20"/>
                <w:szCs w:val="20"/>
              </w:rPr>
              <w:t>20</w:t>
            </w:r>
            <w:r w:rsidRPr="00D15476">
              <w:rPr>
                <w:rFonts w:ascii="Lato" w:hAnsi="Lato" w:cs="Arial"/>
                <w:b/>
                <w:color w:val="000000" w:themeColor="text1"/>
                <w:sz w:val="20"/>
                <w:szCs w:val="20"/>
              </w:rPr>
              <w:t xml:space="preserve"> marks</w:t>
            </w:r>
          </w:p>
        </w:tc>
      </w:tr>
      <w:tr w:rsidR="00551AF4" w:rsidRPr="00D15476" w14:paraId="3A795FCC" w14:textId="77777777" w:rsidTr="009B782C">
        <w:trPr>
          <w:trHeight w:hRule="exact" w:val="396"/>
        </w:trPr>
        <w:tc>
          <w:tcPr>
            <w:tcW w:w="484" w:type="dxa"/>
            <w:tcBorders>
              <w:bottom w:val="single" w:sz="4" w:space="0" w:color="auto"/>
            </w:tcBorders>
            <w:shd w:val="clear" w:color="auto" w:fill="F2F2F2"/>
          </w:tcPr>
          <w:p w14:paraId="5C79E37A" w14:textId="77777777" w:rsidR="00551AF4" w:rsidRPr="009B782C" w:rsidRDefault="00551AF4" w:rsidP="00551AF4">
            <w:pPr>
              <w:spacing w:line="240" w:lineRule="auto"/>
              <w:rPr>
                <w:rFonts w:ascii="Lato" w:hAnsi="Lato" w:cs="Arial"/>
                <w:b/>
                <w:color w:val="000000" w:themeColor="text1"/>
                <w:sz w:val="20"/>
                <w:szCs w:val="20"/>
              </w:rPr>
            </w:pPr>
          </w:p>
        </w:tc>
        <w:tc>
          <w:tcPr>
            <w:tcW w:w="7246" w:type="dxa"/>
            <w:gridSpan w:val="3"/>
            <w:tcBorders>
              <w:bottom w:val="single" w:sz="4" w:space="0" w:color="auto"/>
            </w:tcBorders>
            <w:shd w:val="clear" w:color="auto" w:fill="BFBFBF" w:themeFill="background1" w:themeFillShade="BF"/>
          </w:tcPr>
          <w:p w14:paraId="0FD96A7B" w14:textId="77777777" w:rsidR="00551AF4" w:rsidRPr="009B782C" w:rsidRDefault="00551AF4" w:rsidP="00551AF4">
            <w:pPr>
              <w:spacing w:line="240" w:lineRule="auto"/>
              <w:rPr>
                <w:rFonts w:ascii="Lato" w:hAnsi="Lato" w:cs="Arial"/>
                <w:b/>
                <w:color w:val="000000" w:themeColor="text1"/>
                <w:sz w:val="20"/>
                <w:szCs w:val="20"/>
              </w:rPr>
            </w:pPr>
            <w:r w:rsidRPr="009B782C">
              <w:rPr>
                <w:rFonts w:ascii="Lato" w:hAnsi="Lato" w:cs="Arial"/>
                <w:b/>
                <w:color w:val="000000" w:themeColor="text1"/>
                <w:sz w:val="20"/>
                <w:szCs w:val="20"/>
              </w:rPr>
              <w:t xml:space="preserve">Total </w:t>
            </w:r>
          </w:p>
          <w:p w14:paraId="4B18AE97" w14:textId="549796E6" w:rsidR="00551AF4" w:rsidRPr="009B782C" w:rsidRDefault="00551AF4" w:rsidP="00551AF4">
            <w:pPr>
              <w:spacing w:line="240" w:lineRule="auto"/>
              <w:rPr>
                <w:rFonts w:ascii="Lato" w:hAnsi="Lato" w:cs="Arial"/>
                <w:b/>
                <w:color w:val="000000" w:themeColor="text1"/>
                <w:sz w:val="20"/>
                <w:szCs w:val="20"/>
              </w:rPr>
            </w:pPr>
          </w:p>
        </w:tc>
        <w:tc>
          <w:tcPr>
            <w:tcW w:w="3317" w:type="dxa"/>
            <w:tcBorders>
              <w:bottom w:val="single" w:sz="4" w:space="0" w:color="auto"/>
            </w:tcBorders>
            <w:shd w:val="clear" w:color="auto" w:fill="BFBFBF" w:themeFill="background1" w:themeFillShade="BF"/>
          </w:tcPr>
          <w:p w14:paraId="0CEEA695" w14:textId="5097B5D1" w:rsidR="00551AF4" w:rsidRPr="00D15476" w:rsidRDefault="00551AF4" w:rsidP="00551AF4">
            <w:pPr>
              <w:spacing w:line="240" w:lineRule="auto"/>
              <w:jc w:val="center"/>
              <w:rPr>
                <w:rFonts w:ascii="Lato" w:hAnsi="Lato" w:cs="Arial"/>
                <w:b/>
                <w:color w:val="000000" w:themeColor="text1"/>
                <w:sz w:val="20"/>
                <w:szCs w:val="20"/>
              </w:rPr>
            </w:pPr>
            <w:r w:rsidRPr="00D15476">
              <w:rPr>
                <w:rFonts w:ascii="Lato" w:hAnsi="Lato" w:cs="Arial"/>
                <w:b/>
                <w:color w:val="000000" w:themeColor="text1"/>
                <w:sz w:val="20"/>
                <w:szCs w:val="20"/>
              </w:rPr>
              <w:t>100 marks</w:t>
            </w:r>
          </w:p>
        </w:tc>
      </w:tr>
      <w:tr w:rsidR="00551AF4" w:rsidRPr="00D15476" w14:paraId="6A450758" w14:textId="77777777" w:rsidTr="00B51F59">
        <w:trPr>
          <w:trHeight w:hRule="exact" w:val="704"/>
        </w:trPr>
        <w:tc>
          <w:tcPr>
            <w:tcW w:w="11047" w:type="dxa"/>
            <w:gridSpan w:val="5"/>
            <w:tcBorders>
              <w:bottom w:val="single" w:sz="4" w:space="0" w:color="auto"/>
            </w:tcBorders>
            <w:shd w:val="clear" w:color="auto" w:fill="F2F2F2"/>
          </w:tcPr>
          <w:p w14:paraId="78D66332" w14:textId="01ED73DA" w:rsidR="00551AF4" w:rsidRPr="009B782C" w:rsidRDefault="00551AF4" w:rsidP="00551AF4">
            <w:pPr>
              <w:spacing w:line="240" w:lineRule="auto"/>
              <w:jc w:val="both"/>
              <w:rPr>
                <w:rFonts w:ascii="Lato" w:hAnsi="Lato" w:cs="Arial"/>
                <w:b/>
                <w:bCs/>
                <w:sz w:val="21"/>
                <w:szCs w:val="21"/>
                <w:lang w:val="en-GB"/>
              </w:rPr>
            </w:pPr>
            <w:r w:rsidRPr="009B782C">
              <w:rPr>
                <w:rFonts w:ascii="Lato" w:hAnsi="Lato" w:cs="Arial"/>
                <w:b/>
                <w:bCs/>
                <w:sz w:val="21"/>
                <w:szCs w:val="21"/>
                <w:lang w:val="en-GB"/>
              </w:rPr>
              <w:t xml:space="preserve">Note: </w:t>
            </w:r>
            <w:r w:rsidRPr="009B782C">
              <w:rPr>
                <w:rFonts w:ascii="Lato" w:hAnsi="Lato" w:cs="Arial"/>
                <w:sz w:val="21"/>
                <w:szCs w:val="21"/>
                <w:lang w:val="en-GB"/>
              </w:rPr>
              <w:t xml:space="preserve">For the technical analysis, </w:t>
            </w:r>
            <w:r w:rsidRPr="009B782C">
              <w:rPr>
                <w:rFonts w:ascii="Lato" w:hAnsi="Lato" w:cs="Arial"/>
                <w:b/>
                <w:bCs/>
                <w:sz w:val="21"/>
                <w:szCs w:val="21"/>
                <w:u w:val="single"/>
                <w:lang w:val="en-GB"/>
              </w:rPr>
              <w:t>a company must pass the essential criteria and score 60% and above on the capability</w:t>
            </w:r>
            <w:r w:rsidRPr="009B782C">
              <w:rPr>
                <w:rFonts w:ascii="Lato" w:hAnsi="Lato" w:cs="Arial"/>
                <w:sz w:val="21"/>
                <w:szCs w:val="21"/>
                <w:lang w:val="en-GB"/>
              </w:rPr>
              <w:t xml:space="preserve"> to be considered in the next evaluation process and the ultimate decision will be based on interview performance.</w:t>
            </w:r>
          </w:p>
          <w:p w14:paraId="06364015" w14:textId="77777777" w:rsidR="00551AF4" w:rsidRPr="00D15476" w:rsidRDefault="00551AF4" w:rsidP="00551AF4">
            <w:pPr>
              <w:spacing w:line="240" w:lineRule="auto"/>
              <w:jc w:val="both"/>
              <w:rPr>
                <w:rFonts w:ascii="Lato" w:hAnsi="Lato" w:cs="Arial"/>
                <w:b/>
                <w:color w:val="000000" w:themeColor="text1"/>
                <w:sz w:val="20"/>
                <w:szCs w:val="20"/>
                <w:lang w:val="en-GB"/>
              </w:rPr>
            </w:pPr>
          </w:p>
        </w:tc>
      </w:tr>
      <w:tr w:rsidR="00551AF4" w:rsidRPr="00D15476" w14:paraId="37DC4038" w14:textId="77777777" w:rsidTr="00393013">
        <w:trPr>
          <w:trHeight w:hRule="exact" w:val="7098"/>
        </w:trPr>
        <w:tc>
          <w:tcPr>
            <w:tcW w:w="484" w:type="dxa"/>
            <w:tcBorders>
              <w:top w:val="single" w:sz="4" w:space="0" w:color="auto"/>
              <w:bottom w:val="single" w:sz="4" w:space="0" w:color="auto"/>
            </w:tcBorders>
            <w:shd w:val="clear" w:color="auto" w:fill="F2F2F2"/>
          </w:tcPr>
          <w:p w14:paraId="4BE698EF" w14:textId="75DC8A83" w:rsidR="00551AF4" w:rsidRPr="00453016" w:rsidRDefault="00453016" w:rsidP="00453016">
            <w:pPr>
              <w:spacing w:line="240" w:lineRule="auto"/>
              <w:jc w:val="center"/>
              <w:rPr>
                <w:rFonts w:ascii="Lato" w:hAnsi="Lato" w:cs="Arial"/>
                <w:b/>
                <w:bCs/>
                <w:color w:val="000000" w:themeColor="text1"/>
                <w:sz w:val="20"/>
                <w:szCs w:val="20"/>
              </w:rPr>
            </w:pPr>
            <w:r w:rsidRPr="00453016">
              <w:rPr>
                <w:rFonts w:ascii="Lato" w:hAnsi="Lato" w:cs="Arial"/>
                <w:b/>
                <w:bCs/>
                <w:color w:val="000000" w:themeColor="text1"/>
                <w:sz w:val="20"/>
                <w:szCs w:val="20"/>
              </w:rPr>
              <w:lastRenderedPageBreak/>
              <w:t>1</w:t>
            </w:r>
          </w:p>
        </w:tc>
        <w:tc>
          <w:tcPr>
            <w:tcW w:w="2686" w:type="dxa"/>
            <w:gridSpan w:val="2"/>
            <w:tcBorders>
              <w:top w:val="single" w:sz="4" w:space="0" w:color="auto"/>
              <w:bottom w:val="single" w:sz="4" w:space="0" w:color="auto"/>
            </w:tcBorders>
            <w:shd w:val="clear" w:color="auto" w:fill="F2F2F2"/>
          </w:tcPr>
          <w:p w14:paraId="6885F4F2" w14:textId="77777777" w:rsidR="00551AF4" w:rsidRPr="00D15476" w:rsidRDefault="00551AF4" w:rsidP="00551AF4">
            <w:pPr>
              <w:spacing w:line="240" w:lineRule="auto"/>
              <w:rPr>
                <w:rFonts w:ascii="Lato" w:hAnsi="Lato" w:cs="Arial"/>
                <w:b/>
                <w:color w:val="000000" w:themeColor="text1"/>
                <w:sz w:val="20"/>
                <w:szCs w:val="20"/>
              </w:rPr>
            </w:pPr>
            <w:r w:rsidRPr="00D15476">
              <w:rPr>
                <w:rFonts w:ascii="Lato" w:hAnsi="Lato" w:cs="Arial"/>
                <w:b/>
                <w:color w:val="000000" w:themeColor="text1"/>
                <w:sz w:val="20"/>
                <w:szCs w:val="20"/>
              </w:rPr>
              <w:t>Application Procedure</w:t>
            </w:r>
          </w:p>
        </w:tc>
        <w:tc>
          <w:tcPr>
            <w:tcW w:w="7877" w:type="dxa"/>
            <w:gridSpan w:val="2"/>
            <w:tcBorders>
              <w:top w:val="single" w:sz="4" w:space="0" w:color="auto"/>
              <w:bottom w:val="single" w:sz="4" w:space="0" w:color="auto"/>
            </w:tcBorders>
          </w:tcPr>
          <w:p w14:paraId="29FBF02E" w14:textId="08B88817" w:rsidR="00551AF4" w:rsidRPr="003B77FD" w:rsidRDefault="00551AF4" w:rsidP="00E60FD6">
            <w:pPr>
              <w:pStyle w:val="ListParagraph"/>
              <w:numPr>
                <w:ilvl w:val="0"/>
                <w:numId w:val="1"/>
              </w:numPr>
              <w:jc w:val="both"/>
              <w:rPr>
                <w:rFonts w:ascii="Arial" w:hAnsi="Arial" w:cs="Arial"/>
                <w:color w:val="000000" w:themeColor="text1"/>
                <w:sz w:val="22"/>
                <w:szCs w:val="22"/>
              </w:rPr>
            </w:pPr>
            <w:r w:rsidRPr="003B77FD">
              <w:rPr>
                <w:rFonts w:ascii="Arial" w:hAnsi="Arial" w:cs="Arial"/>
                <w:color w:val="000000" w:themeColor="text1"/>
                <w:sz w:val="22"/>
                <w:szCs w:val="22"/>
              </w:rPr>
              <w:t xml:space="preserve">Interested consultant (s) who meet the consultancy requirements are requested to submit their bid and each application package should include the above required minimum requirements. </w:t>
            </w:r>
          </w:p>
          <w:p w14:paraId="3B1F1580" w14:textId="77777777" w:rsidR="00551AF4" w:rsidRPr="00B4615E" w:rsidRDefault="00551AF4" w:rsidP="00551AF4">
            <w:pPr>
              <w:pStyle w:val="ListParagraph"/>
              <w:ind w:left="360"/>
              <w:jc w:val="both"/>
              <w:rPr>
                <w:rFonts w:ascii="Lato" w:hAnsi="Lato" w:cs="Arial"/>
                <w:color w:val="000000" w:themeColor="text1"/>
                <w:sz w:val="20"/>
                <w:szCs w:val="20"/>
              </w:rPr>
            </w:pPr>
          </w:p>
          <w:p w14:paraId="47B9EE2D" w14:textId="77777777" w:rsidR="00551AF4" w:rsidRPr="00BD7C54" w:rsidRDefault="00551AF4" w:rsidP="00551AF4">
            <w:pPr>
              <w:spacing w:after="0" w:line="240" w:lineRule="auto"/>
              <w:jc w:val="both"/>
              <w:rPr>
                <w:rFonts w:ascii="Arial" w:hAnsi="Arial" w:cs="Arial"/>
                <w:color w:val="000000" w:themeColor="text1"/>
                <w:sz w:val="24"/>
                <w:szCs w:val="24"/>
              </w:rPr>
            </w:pPr>
            <w:r w:rsidRPr="00BD7C54">
              <w:rPr>
                <w:rFonts w:ascii="Arial" w:hAnsi="Arial" w:cs="Arial"/>
                <w:color w:val="000000" w:themeColor="text1"/>
                <w:sz w:val="24"/>
                <w:szCs w:val="24"/>
              </w:rPr>
              <w:t>Applications can be submitted by:</w:t>
            </w:r>
          </w:p>
          <w:p w14:paraId="42F3032C" w14:textId="77777777" w:rsidR="00551AF4" w:rsidRPr="00BD7C54" w:rsidRDefault="00551AF4" w:rsidP="00551AF4">
            <w:pPr>
              <w:spacing w:after="0" w:line="240" w:lineRule="auto"/>
              <w:jc w:val="both"/>
              <w:rPr>
                <w:rFonts w:ascii="Arial" w:hAnsi="Arial" w:cs="Arial"/>
                <w:b/>
                <w:color w:val="000000" w:themeColor="text1"/>
                <w:sz w:val="24"/>
                <w:szCs w:val="24"/>
              </w:rPr>
            </w:pPr>
            <w:r w:rsidRPr="00BD7C54">
              <w:rPr>
                <w:rFonts w:ascii="Arial" w:hAnsi="Arial" w:cs="Arial"/>
                <w:b/>
                <w:color w:val="000000" w:themeColor="text1"/>
                <w:sz w:val="24"/>
                <w:szCs w:val="24"/>
              </w:rPr>
              <w:t xml:space="preserve">Protected Email box </w:t>
            </w:r>
            <w:r>
              <w:rPr>
                <w:rFonts w:ascii="Arial" w:hAnsi="Arial" w:cs="Arial"/>
                <w:b/>
                <w:color w:val="000000" w:themeColor="text1"/>
                <w:sz w:val="24"/>
                <w:szCs w:val="24"/>
              </w:rPr>
              <w:t xml:space="preserve">below </w:t>
            </w:r>
          </w:p>
          <w:p w14:paraId="7FCD8C1E" w14:textId="5E277ABB" w:rsidR="00551AF4" w:rsidRPr="002D4E23" w:rsidRDefault="00551AF4" w:rsidP="00E60FD6">
            <w:pPr>
              <w:pStyle w:val="ListParagraph"/>
              <w:numPr>
                <w:ilvl w:val="0"/>
                <w:numId w:val="1"/>
              </w:numPr>
              <w:jc w:val="both"/>
              <w:rPr>
                <w:rStyle w:val="Hyperlink"/>
                <w:rFonts w:ascii="Arial" w:hAnsi="Arial" w:cs="Arial"/>
                <w:color w:val="000000" w:themeColor="text1"/>
              </w:rPr>
            </w:pPr>
            <w:r w:rsidRPr="00BD7C54">
              <w:rPr>
                <w:rFonts w:ascii="Arial" w:eastAsia="Times New Roman" w:hAnsi="Arial" w:cs="Arial"/>
                <w:color w:val="000000" w:themeColor="text1"/>
                <w:lang w:eastAsia="ar-SA"/>
              </w:rPr>
              <w:t>Email</w:t>
            </w:r>
            <w:r w:rsidRPr="00BD7C54">
              <w:rPr>
                <w:rFonts w:ascii="Arial" w:hAnsi="Arial" w:cs="Arial"/>
                <w:color w:val="000000" w:themeColor="text1"/>
              </w:rPr>
              <w:t xml:space="preserve"> should be addressed to </w:t>
            </w:r>
            <w:hyperlink r:id="rId11" w:history="1">
              <w:r w:rsidRPr="001A0639">
                <w:rPr>
                  <w:rStyle w:val="Hyperlink"/>
                  <w:rFonts w:ascii="Arial" w:hAnsi="Arial" w:cs="Arial"/>
                </w:rPr>
                <w:t>Somalia.Tenders@savethechildren.org</w:t>
              </w:r>
            </w:hyperlink>
            <w:r>
              <w:rPr>
                <w:rFonts w:ascii="Arial" w:hAnsi="Arial" w:cs="Arial"/>
                <w:color w:val="000000" w:themeColor="text1"/>
              </w:rPr>
              <w:t xml:space="preserve"> </w:t>
            </w:r>
          </w:p>
          <w:p w14:paraId="0B8552A3" w14:textId="77777777" w:rsidR="00551AF4" w:rsidRPr="00BD7C54" w:rsidRDefault="00551AF4" w:rsidP="00E60FD6">
            <w:pPr>
              <w:pStyle w:val="ListParagraph"/>
              <w:numPr>
                <w:ilvl w:val="0"/>
                <w:numId w:val="1"/>
              </w:numPr>
              <w:jc w:val="both"/>
              <w:rPr>
                <w:rFonts w:ascii="Arial" w:hAnsi="Arial" w:cs="Arial"/>
                <w:color w:val="000000" w:themeColor="text1"/>
              </w:rPr>
            </w:pPr>
            <w:r w:rsidRPr="002D4E23">
              <w:rPr>
                <w:rFonts w:ascii="Arial" w:hAnsi="Arial"/>
                <w:color w:val="000000" w:themeColor="text1"/>
              </w:rPr>
              <w:t>Should you need any clarifications please direct your queries to</w:t>
            </w:r>
            <w:r>
              <w:rPr>
                <w:rStyle w:val="Hyperlink"/>
                <w:rFonts w:ascii="Gill Sans MT" w:eastAsia="Times New Roman" w:hAnsi="Gill Sans MT" w:cs="Arial"/>
                <w:lang w:eastAsia="ar-SA"/>
              </w:rPr>
              <w:t xml:space="preserve"> </w:t>
            </w:r>
            <w:hyperlink r:id="rId12" w:history="1">
              <w:r w:rsidRPr="002D4E23">
                <w:rPr>
                  <w:rStyle w:val="Hyperlink"/>
                  <w:rFonts w:ascii="Gill Sans MT" w:eastAsia="Times New Roman" w:hAnsi="Gill Sans MT" w:cs="Arial"/>
                  <w:lang w:eastAsia="ar-SA"/>
                </w:rPr>
                <w:t>Somalia.procurement@savethechildren.org</w:t>
              </w:r>
            </w:hyperlink>
            <w:r>
              <w:rPr>
                <w:rFonts w:ascii="Gill Sans MT" w:eastAsia="Times New Roman" w:hAnsi="Gill Sans MT" w:cs="Arial"/>
                <w:color w:val="0563C1" w:themeColor="hyperlink"/>
                <w:u w:val="single"/>
                <w:lang w:eastAsia="ar-SA"/>
              </w:rPr>
              <w:t xml:space="preserve"> </w:t>
            </w:r>
            <w:r w:rsidRPr="002D4E23">
              <w:rPr>
                <w:rFonts w:ascii="Arial" w:hAnsi="Arial" w:cs="Arial"/>
                <w:color w:val="000000" w:themeColor="text1"/>
              </w:rPr>
              <w:t>and expect responses within</w:t>
            </w:r>
            <w:r>
              <w:rPr>
                <w:rFonts w:ascii="Arial" w:hAnsi="Arial" w:cs="Arial"/>
                <w:color w:val="000000" w:themeColor="text1"/>
              </w:rPr>
              <w:t xml:space="preserve"> maximum of</w:t>
            </w:r>
            <w:r w:rsidRPr="002D4E23">
              <w:rPr>
                <w:rFonts w:ascii="Arial" w:hAnsi="Arial" w:cs="Arial"/>
                <w:color w:val="000000" w:themeColor="text1"/>
              </w:rPr>
              <w:t xml:space="preserve"> two working days.</w:t>
            </w:r>
            <w:r>
              <w:rPr>
                <w:rFonts w:ascii="Gill Sans MT" w:eastAsia="Times New Roman" w:hAnsi="Gill Sans MT" w:cs="Arial"/>
                <w:color w:val="0563C1" w:themeColor="hyperlink"/>
                <w:u w:val="single"/>
                <w:lang w:eastAsia="ar-SA"/>
              </w:rPr>
              <w:t xml:space="preserve"> </w:t>
            </w:r>
          </w:p>
          <w:p w14:paraId="14BFF4E2" w14:textId="77777777" w:rsidR="00551AF4" w:rsidRPr="00BD7C54" w:rsidRDefault="00551AF4" w:rsidP="00E60FD6">
            <w:pPr>
              <w:pStyle w:val="ListParagraph"/>
              <w:numPr>
                <w:ilvl w:val="0"/>
                <w:numId w:val="1"/>
              </w:numPr>
              <w:jc w:val="both"/>
              <w:rPr>
                <w:rFonts w:ascii="Arial" w:eastAsia="Times New Roman" w:hAnsi="Arial" w:cs="Arial"/>
                <w:color w:val="000000" w:themeColor="text1"/>
                <w:lang w:eastAsia="ar-SA"/>
              </w:rPr>
            </w:pPr>
            <w:r w:rsidRPr="00BD7C54">
              <w:rPr>
                <w:rFonts w:ascii="Arial" w:eastAsia="Times New Roman" w:hAnsi="Arial" w:cs="Arial"/>
                <w:color w:val="000000" w:themeColor="text1"/>
                <w:lang w:eastAsia="ar-SA"/>
              </w:rPr>
              <w:t>Note – this is a sealed tender box which will not be opened until the tender has closed. Therefore, do not send tender related questions to this email address as they will not be answered.</w:t>
            </w:r>
          </w:p>
          <w:p w14:paraId="5B95E5C4" w14:textId="7733C0B8" w:rsidR="003726D5" w:rsidRPr="001636F4" w:rsidRDefault="00551AF4" w:rsidP="001636F4">
            <w:pPr>
              <w:pStyle w:val="ListParagraph"/>
              <w:numPr>
                <w:ilvl w:val="0"/>
                <w:numId w:val="1"/>
              </w:numPr>
              <w:jc w:val="both"/>
              <w:rPr>
                <w:rFonts w:ascii="Arial" w:eastAsia="Times New Roman" w:hAnsi="Arial" w:cs="Arial"/>
                <w:color w:val="000000" w:themeColor="text1"/>
                <w:lang w:eastAsia="ar-SA"/>
              </w:rPr>
            </w:pPr>
            <w:r w:rsidRPr="00AF525B">
              <w:rPr>
                <w:rFonts w:ascii="Arial" w:eastAsia="Times New Roman" w:hAnsi="Arial" w:cs="Arial"/>
                <w:color w:val="000000" w:themeColor="text1"/>
                <w:lang w:eastAsia="ar-SA"/>
              </w:rPr>
              <w:t xml:space="preserve">The subject of the email should be </w:t>
            </w:r>
            <w:r w:rsidR="00AF525B" w:rsidRPr="00AF525B">
              <w:rPr>
                <w:rFonts w:ascii="Lato" w:hAnsi="Lato" w:cs="Arial"/>
                <w:b/>
                <w:bCs/>
                <w:color w:val="000000" w:themeColor="text1"/>
              </w:rPr>
              <w:t>Terms of Reference Universal Periodic Review Expert (Consultant/Firm)</w:t>
            </w:r>
          </w:p>
          <w:p w14:paraId="753FBFF9" w14:textId="1CFAC64B" w:rsidR="00551AF4" w:rsidRPr="00BD7C54" w:rsidRDefault="00551AF4" w:rsidP="00E60FD6">
            <w:pPr>
              <w:pStyle w:val="ListParagraph"/>
              <w:numPr>
                <w:ilvl w:val="0"/>
                <w:numId w:val="1"/>
              </w:numPr>
              <w:jc w:val="both"/>
              <w:rPr>
                <w:rFonts w:ascii="Arial" w:eastAsia="Times New Roman" w:hAnsi="Arial" w:cs="Arial"/>
                <w:color w:val="000000" w:themeColor="text1"/>
                <w:lang w:eastAsia="ar-SA"/>
              </w:rPr>
            </w:pPr>
            <w:r w:rsidRPr="00BD7C54">
              <w:rPr>
                <w:rFonts w:ascii="Arial" w:eastAsia="Times New Roman" w:hAnsi="Arial" w:cs="Arial"/>
                <w:color w:val="000000" w:themeColor="text1"/>
                <w:lang w:eastAsia="ar-SA"/>
              </w:rPr>
              <w:t>All attached documents should be clearly labelled so it is clear to understand what each file relates to.</w:t>
            </w:r>
          </w:p>
          <w:p w14:paraId="29B4B4A3" w14:textId="77777777" w:rsidR="00551AF4" w:rsidRPr="00BD7C54" w:rsidRDefault="00551AF4" w:rsidP="00E60FD6">
            <w:pPr>
              <w:pStyle w:val="ListParagraph"/>
              <w:numPr>
                <w:ilvl w:val="0"/>
                <w:numId w:val="1"/>
              </w:numPr>
              <w:jc w:val="both"/>
              <w:rPr>
                <w:rFonts w:ascii="Arial" w:eastAsia="Times New Roman" w:hAnsi="Arial" w:cs="Arial"/>
                <w:color w:val="000000" w:themeColor="text1"/>
                <w:lang w:eastAsia="ar-SA"/>
              </w:rPr>
            </w:pPr>
            <w:r w:rsidRPr="00BD7C54">
              <w:rPr>
                <w:rFonts w:ascii="Arial" w:eastAsia="Times New Roman" w:hAnsi="Arial" w:cs="Arial"/>
                <w:color w:val="000000" w:themeColor="text1"/>
                <w:lang w:eastAsia="ar-SA"/>
              </w:rPr>
              <w:t xml:space="preserve">Emails should not exceed 15mb – if the file sizes are large, please split the submission into two emails.  </w:t>
            </w:r>
          </w:p>
          <w:p w14:paraId="14828A63" w14:textId="77777777" w:rsidR="00551AF4" w:rsidRPr="00C47125" w:rsidRDefault="00551AF4" w:rsidP="00E60FD6">
            <w:pPr>
              <w:pStyle w:val="ListParagraph"/>
              <w:numPr>
                <w:ilvl w:val="0"/>
                <w:numId w:val="1"/>
              </w:numPr>
              <w:jc w:val="both"/>
              <w:rPr>
                <w:rFonts w:ascii="Arial" w:eastAsia="Times New Roman" w:hAnsi="Arial" w:cs="Arial"/>
                <w:color w:val="000000" w:themeColor="text1"/>
                <w:lang w:eastAsia="ar-SA"/>
              </w:rPr>
            </w:pPr>
            <w:r w:rsidRPr="00BD7C54">
              <w:rPr>
                <w:rFonts w:ascii="Arial" w:eastAsia="Times New Roman" w:hAnsi="Arial" w:cs="Arial"/>
                <w:color w:val="000000" w:themeColor="text1"/>
                <w:lang w:eastAsia="ar-SA"/>
              </w:rPr>
              <w:t xml:space="preserve">Do not copy other SCI email addresses into the email when you submit it as this will invalidate your bid. </w:t>
            </w:r>
          </w:p>
          <w:p w14:paraId="6F03C224" w14:textId="77777777" w:rsidR="00551AF4" w:rsidRPr="00BD7C54" w:rsidRDefault="00551AF4" w:rsidP="00551AF4">
            <w:pPr>
              <w:spacing w:after="0" w:line="240" w:lineRule="auto"/>
              <w:ind w:left="720"/>
              <w:jc w:val="both"/>
              <w:rPr>
                <w:rFonts w:ascii="Arial" w:eastAsia="Times New Roman" w:hAnsi="Arial" w:cs="Arial"/>
                <w:color w:val="000000" w:themeColor="text1"/>
                <w:sz w:val="24"/>
                <w:szCs w:val="24"/>
                <w:lang w:eastAsia="ar-SA"/>
              </w:rPr>
            </w:pPr>
          </w:p>
          <w:p w14:paraId="5EECA755" w14:textId="022ADE0B" w:rsidR="00551AF4" w:rsidRPr="003726D5" w:rsidRDefault="00551AF4" w:rsidP="003726D5">
            <w:pPr>
              <w:jc w:val="both"/>
              <w:rPr>
                <w:rFonts w:ascii="Lato" w:hAnsi="Lato" w:cs="Arial"/>
                <w:color w:val="000000" w:themeColor="text1"/>
                <w:sz w:val="20"/>
                <w:szCs w:val="20"/>
              </w:rPr>
            </w:pPr>
            <w:r w:rsidRPr="005427AE">
              <w:rPr>
                <w:rFonts w:ascii="Arial" w:eastAsia="Times New Roman" w:hAnsi="Arial" w:cs="Arial"/>
                <w:color w:val="000000" w:themeColor="text1"/>
                <w:szCs w:val="21"/>
                <w:lang w:eastAsia="ar-SA"/>
              </w:rPr>
              <w:t>All applications MUST be submitted on or before the closing date below to be considered for the assignment.</w:t>
            </w:r>
            <w:r>
              <w:rPr>
                <w:rFonts w:ascii="Arial" w:eastAsia="Times New Roman" w:hAnsi="Arial" w:cs="Arial"/>
                <w:color w:val="000000" w:themeColor="text1"/>
                <w:szCs w:val="21"/>
                <w:lang w:eastAsia="ar-SA"/>
              </w:rPr>
              <w:t xml:space="preserve"> </w:t>
            </w:r>
            <w:r w:rsidRPr="00BD7C54">
              <w:rPr>
                <w:rFonts w:ascii="Arial" w:eastAsia="Times New Roman" w:hAnsi="Arial" w:cs="Arial"/>
                <w:b/>
                <w:color w:val="000000" w:themeColor="text1"/>
                <w:sz w:val="24"/>
                <w:szCs w:val="24"/>
                <w:lang w:eastAsia="ar-SA"/>
              </w:rPr>
              <w:t>Only shortlisted Candidates will be contacted</w:t>
            </w:r>
            <w:r w:rsidR="003726D5">
              <w:rPr>
                <w:rFonts w:ascii="Arial" w:eastAsia="Times New Roman" w:hAnsi="Arial" w:cs="Arial"/>
                <w:b/>
                <w:color w:val="000000" w:themeColor="text1"/>
                <w:sz w:val="24"/>
                <w:szCs w:val="24"/>
                <w:lang w:eastAsia="ar-SA"/>
              </w:rPr>
              <w:t>.</w:t>
            </w:r>
          </w:p>
        </w:tc>
      </w:tr>
      <w:tr w:rsidR="00551AF4" w:rsidRPr="00D15476" w14:paraId="28062A8A" w14:textId="77777777" w:rsidTr="00B51F59">
        <w:trPr>
          <w:trHeight w:hRule="exact" w:val="706"/>
        </w:trPr>
        <w:tc>
          <w:tcPr>
            <w:tcW w:w="484" w:type="dxa"/>
            <w:tcBorders>
              <w:top w:val="single" w:sz="4" w:space="0" w:color="auto"/>
              <w:bottom w:val="single" w:sz="4" w:space="0" w:color="auto"/>
            </w:tcBorders>
            <w:shd w:val="clear" w:color="auto" w:fill="F2F2F2"/>
          </w:tcPr>
          <w:p w14:paraId="1798841B" w14:textId="7D4B59E2" w:rsidR="00551AF4" w:rsidRPr="00453016" w:rsidRDefault="00453016" w:rsidP="00453016">
            <w:pPr>
              <w:spacing w:line="240" w:lineRule="auto"/>
              <w:jc w:val="center"/>
              <w:rPr>
                <w:rFonts w:ascii="Lato" w:hAnsi="Lato" w:cs="Arial"/>
                <w:b/>
                <w:bCs/>
                <w:color w:val="000000" w:themeColor="text1"/>
                <w:sz w:val="20"/>
                <w:szCs w:val="20"/>
              </w:rPr>
            </w:pPr>
            <w:r w:rsidRPr="00453016">
              <w:rPr>
                <w:rFonts w:ascii="Lato" w:hAnsi="Lato" w:cs="Arial"/>
                <w:b/>
                <w:bCs/>
                <w:color w:val="000000" w:themeColor="text1"/>
                <w:sz w:val="20"/>
                <w:szCs w:val="20"/>
              </w:rPr>
              <w:t>1</w:t>
            </w:r>
          </w:p>
        </w:tc>
        <w:tc>
          <w:tcPr>
            <w:tcW w:w="2686" w:type="dxa"/>
            <w:gridSpan w:val="2"/>
            <w:tcBorders>
              <w:top w:val="single" w:sz="4" w:space="0" w:color="auto"/>
              <w:bottom w:val="single" w:sz="4" w:space="0" w:color="auto"/>
            </w:tcBorders>
            <w:shd w:val="clear" w:color="auto" w:fill="F2F2F2"/>
          </w:tcPr>
          <w:p w14:paraId="5110B887" w14:textId="77777777" w:rsidR="00551AF4" w:rsidRPr="00D15476" w:rsidRDefault="00551AF4" w:rsidP="00551AF4">
            <w:pPr>
              <w:spacing w:line="240" w:lineRule="auto"/>
              <w:rPr>
                <w:rFonts w:ascii="Lato" w:hAnsi="Lato" w:cs="Arial"/>
                <w:b/>
                <w:color w:val="000000" w:themeColor="text1"/>
                <w:sz w:val="20"/>
                <w:szCs w:val="20"/>
              </w:rPr>
            </w:pPr>
            <w:r w:rsidRPr="00D15476">
              <w:rPr>
                <w:rFonts w:ascii="Lato" w:hAnsi="Lato" w:cs="Arial"/>
                <w:b/>
                <w:color w:val="000000" w:themeColor="text1"/>
                <w:sz w:val="20"/>
                <w:szCs w:val="20"/>
              </w:rPr>
              <w:t>Closing date for Applications</w:t>
            </w:r>
          </w:p>
        </w:tc>
        <w:tc>
          <w:tcPr>
            <w:tcW w:w="7877" w:type="dxa"/>
            <w:gridSpan w:val="2"/>
            <w:tcBorders>
              <w:top w:val="single" w:sz="4" w:space="0" w:color="auto"/>
              <w:bottom w:val="single" w:sz="4" w:space="0" w:color="auto"/>
            </w:tcBorders>
          </w:tcPr>
          <w:p w14:paraId="09840024" w14:textId="1B94CBE3" w:rsidR="00551AF4" w:rsidRPr="00D15476" w:rsidRDefault="00551AF4" w:rsidP="00551AF4">
            <w:pPr>
              <w:spacing w:after="0" w:line="240" w:lineRule="auto"/>
              <w:jc w:val="both"/>
              <w:rPr>
                <w:rFonts w:ascii="Lato" w:hAnsi="Lato" w:cs="Arial"/>
                <w:b/>
                <w:color w:val="000000" w:themeColor="text1"/>
                <w:sz w:val="20"/>
                <w:szCs w:val="20"/>
              </w:rPr>
            </w:pPr>
            <w:r w:rsidRPr="00BD7C54">
              <w:rPr>
                <w:rFonts w:ascii="Arial" w:hAnsi="Arial" w:cs="Arial"/>
                <w:bCs/>
                <w:color w:val="000000" w:themeColor="text1"/>
                <w:sz w:val="24"/>
                <w:szCs w:val="24"/>
              </w:rPr>
              <w:t xml:space="preserve">Interested consultants shall submit their applications through the above procedures </w:t>
            </w:r>
            <w:r w:rsidRPr="00F36A7C">
              <w:rPr>
                <w:rFonts w:ascii="Arial" w:hAnsi="Arial" w:cs="Arial"/>
                <w:bCs/>
                <w:color w:val="000000" w:themeColor="text1"/>
                <w:sz w:val="24"/>
                <w:szCs w:val="24"/>
                <w:highlight w:val="yellow"/>
              </w:rPr>
              <w:t xml:space="preserve">on </w:t>
            </w:r>
            <w:r w:rsidRPr="00F36A7C">
              <w:rPr>
                <w:rFonts w:ascii="Arial" w:hAnsi="Arial" w:cs="Arial"/>
                <w:b/>
                <w:bCs/>
                <w:color w:val="000000" w:themeColor="text1"/>
                <w:sz w:val="24"/>
                <w:szCs w:val="24"/>
                <w:highlight w:val="yellow"/>
              </w:rPr>
              <w:t xml:space="preserve">or before </w:t>
            </w:r>
            <w:r w:rsidR="00ED25CD">
              <w:rPr>
                <w:rFonts w:ascii="Arial" w:hAnsi="Arial" w:cs="Arial"/>
                <w:b/>
                <w:bCs/>
                <w:color w:val="000000" w:themeColor="text1"/>
                <w:sz w:val="24"/>
                <w:szCs w:val="24"/>
                <w:highlight w:val="yellow"/>
              </w:rPr>
              <w:t>25</w:t>
            </w:r>
            <w:r w:rsidR="00ED25CD" w:rsidRPr="00ED25CD">
              <w:rPr>
                <w:rFonts w:ascii="Arial" w:hAnsi="Arial" w:cs="Arial"/>
                <w:b/>
                <w:bCs/>
                <w:color w:val="000000" w:themeColor="text1"/>
                <w:sz w:val="24"/>
                <w:szCs w:val="24"/>
                <w:highlight w:val="yellow"/>
                <w:vertAlign w:val="superscript"/>
              </w:rPr>
              <w:t>th</w:t>
            </w:r>
            <w:r w:rsidR="00ED25CD">
              <w:rPr>
                <w:rFonts w:ascii="Arial" w:hAnsi="Arial" w:cs="Arial"/>
                <w:b/>
                <w:bCs/>
                <w:color w:val="000000" w:themeColor="text1"/>
                <w:sz w:val="24"/>
                <w:szCs w:val="24"/>
                <w:highlight w:val="yellow"/>
              </w:rPr>
              <w:t xml:space="preserve"> </w:t>
            </w:r>
            <w:r w:rsidR="004B7CB6">
              <w:rPr>
                <w:rFonts w:ascii="Arial" w:hAnsi="Arial" w:cs="Arial"/>
                <w:b/>
                <w:bCs/>
                <w:color w:val="000000" w:themeColor="text1"/>
                <w:sz w:val="24"/>
                <w:szCs w:val="24"/>
                <w:highlight w:val="yellow"/>
              </w:rPr>
              <w:t xml:space="preserve">August </w:t>
            </w:r>
            <w:r w:rsidR="004B7CB6" w:rsidRPr="00F36A7C">
              <w:rPr>
                <w:rFonts w:ascii="Arial" w:hAnsi="Arial" w:cs="Arial"/>
                <w:b/>
                <w:bCs/>
                <w:color w:val="000000" w:themeColor="text1"/>
                <w:sz w:val="24"/>
                <w:szCs w:val="24"/>
                <w:highlight w:val="yellow"/>
              </w:rPr>
              <w:t>2025</w:t>
            </w:r>
            <w:r w:rsidRPr="00F36A7C">
              <w:rPr>
                <w:rFonts w:ascii="Arial" w:hAnsi="Arial" w:cs="Arial"/>
                <w:b/>
                <w:bCs/>
                <w:color w:val="000000" w:themeColor="text1"/>
                <w:sz w:val="24"/>
                <w:szCs w:val="24"/>
                <w:highlight w:val="yellow"/>
              </w:rPr>
              <w:t>.</w:t>
            </w:r>
          </w:p>
        </w:tc>
      </w:tr>
    </w:tbl>
    <w:p w14:paraId="3303CE15" w14:textId="6B2C1297" w:rsidR="00AD266A" w:rsidRPr="00D15476" w:rsidRDefault="00AD266A" w:rsidP="00AD266A">
      <w:pPr>
        <w:pStyle w:val="BodyText"/>
        <w:rPr>
          <w:rFonts w:ascii="Lato" w:hAnsi="Lato" w:cs="Arial"/>
          <w:b/>
          <w:sz w:val="20"/>
          <w:szCs w:val="20"/>
        </w:rPr>
      </w:pPr>
    </w:p>
    <w:tbl>
      <w:tblPr>
        <w:tblStyle w:val="TableGrid"/>
        <w:tblW w:w="10952" w:type="dxa"/>
        <w:tblLook w:val="04A0" w:firstRow="1" w:lastRow="0" w:firstColumn="1" w:lastColumn="0" w:noHBand="0" w:noVBand="1"/>
      </w:tblPr>
      <w:tblGrid>
        <w:gridCol w:w="5848"/>
        <w:gridCol w:w="2511"/>
        <w:gridCol w:w="2593"/>
      </w:tblGrid>
      <w:tr w:rsidR="00AD266A" w:rsidRPr="00D15476" w14:paraId="5CA7C79D" w14:textId="77777777" w:rsidTr="00A53A3A">
        <w:trPr>
          <w:trHeight w:val="439"/>
        </w:trPr>
        <w:tc>
          <w:tcPr>
            <w:tcW w:w="10952" w:type="dxa"/>
            <w:gridSpan w:val="3"/>
            <w:shd w:val="clear" w:color="auto" w:fill="FF0000"/>
            <w:vAlign w:val="center"/>
          </w:tcPr>
          <w:p w14:paraId="3405C6C8" w14:textId="77777777" w:rsidR="00AD266A" w:rsidRPr="00D15476" w:rsidRDefault="00AD266A" w:rsidP="005717BE">
            <w:pPr>
              <w:spacing w:after="0" w:line="240" w:lineRule="auto"/>
              <w:rPr>
                <w:rFonts w:ascii="Lato" w:hAnsi="Lato" w:cs="Arial"/>
                <w:b/>
                <w:sz w:val="20"/>
                <w:szCs w:val="20"/>
              </w:rPr>
            </w:pPr>
            <w:r w:rsidRPr="00D15476">
              <w:rPr>
                <w:rFonts w:ascii="Lato" w:hAnsi="Lato" w:cs="Arial"/>
                <w:b/>
                <w:sz w:val="20"/>
                <w:szCs w:val="20"/>
              </w:rPr>
              <w:t>We, the Bidder, hereby confirm we compliance with the following policies and requirements:</w:t>
            </w:r>
          </w:p>
        </w:tc>
      </w:tr>
      <w:tr w:rsidR="00AD266A" w:rsidRPr="00D15476" w14:paraId="70CB7B82" w14:textId="77777777" w:rsidTr="00A53A3A">
        <w:trPr>
          <w:trHeight w:val="236"/>
        </w:trPr>
        <w:tc>
          <w:tcPr>
            <w:tcW w:w="5848" w:type="dxa"/>
            <w:shd w:val="clear" w:color="auto" w:fill="D9D9D9" w:themeFill="background1" w:themeFillShade="D9"/>
            <w:vAlign w:val="center"/>
          </w:tcPr>
          <w:p w14:paraId="2BA1AD86" w14:textId="77777777" w:rsidR="00AD266A" w:rsidRPr="00D15476" w:rsidRDefault="00AD266A" w:rsidP="005717BE">
            <w:pPr>
              <w:spacing w:after="0" w:line="240" w:lineRule="auto"/>
              <w:jc w:val="center"/>
              <w:rPr>
                <w:rFonts w:ascii="Lato" w:hAnsi="Lato" w:cs="Arial"/>
                <w:b/>
                <w:sz w:val="20"/>
                <w:szCs w:val="20"/>
              </w:rPr>
            </w:pPr>
            <w:r w:rsidRPr="00D15476">
              <w:rPr>
                <w:rFonts w:ascii="Lato" w:hAnsi="Lato" w:cs="Arial"/>
                <w:b/>
                <w:sz w:val="20"/>
                <w:szCs w:val="20"/>
              </w:rPr>
              <w:t>Policy</w:t>
            </w:r>
          </w:p>
        </w:tc>
        <w:tc>
          <w:tcPr>
            <w:tcW w:w="2511" w:type="dxa"/>
            <w:shd w:val="clear" w:color="auto" w:fill="D9D9D9" w:themeFill="background1" w:themeFillShade="D9"/>
            <w:vAlign w:val="center"/>
          </w:tcPr>
          <w:p w14:paraId="748ABF33" w14:textId="77777777" w:rsidR="00AD266A" w:rsidRPr="00D15476" w:rsidRDefault="00AD266A" w:rsidP="005717BE">
            <w:pPr>
              <w:spacing w:after="0" w:line="240" w:lineRule="auto"/>
              <w:jc w:val="center"/>
              <w:rPr>
                <w:rFonts w:ascii="Lato" w:hAnsi="Lato" w:cs="Arial"/>
                <w:b/>
                <w:sz w:val="20"/>
                <w:szCs w:val="20"/>
              </w:rPr>
            </w:pPr>
            <w:r w:rsidRPr="00D15476">
              <w:rPr>
                <w:rFonts w:ascii="Lato" w:hAnsi="Lato" w:cs="Arial"/>
                <w:b/>
                <w:sz w:val="20"/>
                <w:szCs w:val="20"/>
              </w:rPr>
              <w:t>Policy / Document</w:t>
            </w:r>
          </w:p>
        </w:tc>
        <w:tc>
          <w:tcPr>
            <w:tcW w:w="2593" w:type="dxa"/>
            <w:shd w:val="clear" w:color="auto" w:fill="D9D9D9" w:themeFill="background1" w:themeFillShade="D9"/>
            <w:vAlign w:val="center"/>
          </w:tcPr>
          <w:p w14:paraId="09D5F959" w14:textId="77777777" w:rsidR="00AD266A" w:rsidRPr="00D15476" w:rsidRDefault="00AD266A" w:rsidP="005717BE">
            <w:pPr>
              <w:spacing w:after="0" w:line="240" w:lineRule="auto"/>
              <w:jc w:val="center"/>
              <w:rPr>
                <w:rFonts w:ascii="Lato" w:hAnsi="Lato" w:cs="Arial"/>
                <w:b/>
                <w:sz w:val="20"/>
                <w:szCs w:val="20"/>
              </w:rPr>
            </w:pPr>
            <w:r w:rsidRPr="00D15476">
              <w:rPr>
                <w:rFonts w:ascii="Lato" w:hAnsi="Lato" w:cs="Arial"/>
                <w:b/>
                <w:sz w:val="20"/>
                <w:szCs w:val="20"/>
              </w:rPr>
              <w:t>Signature</w:t>
            </w:r>
          </w:p>
        </w:tc>
      </w:tr>
      <w:tr w:rsidR="003A64B1" w:rsidRPr="00D15476" w14:paraId="78C3EE3C" w14:textId="77777777" w:rsidTr="003726D5">
        <w:trPr>
          <w:trHeight w:val="674"/>
        </w:trPr>
        <w:tc>
          <w:tcPr>
            <w:tcW w:w="5848" w:type="dxa"/>
            <w:vAlign w:val="center"/>
          </w:tcPr>
          <w:p w14:paraId="494E2290" w14:textId="77777777" w:rsidR="003A64B1" w:rsidRPr="00D15476" w:rsidRDefault="003A64B1" w:rsidP="005717BE">
            <w:pPr>
              <w:spacing w:after="0" w:line="240" w:lineRule="auto"/>
              <w:jc w:val="center"/>
              <w:rPr>
                <w:rFonts w:ascii="Lato" w:hAnsi="Lato" w:cs="Arial"/>
                <w:sz w:val="20"/>
                <w:szCs w:val="20"/>
              </w:rPr>
            </w:pPr>
            <w:r w:rsidRPr="00D15476">
              <w:rPr>
                <w:rFonts w:ascii="Lato" w:hAnsi="Lato" w:cs="Arial"/>
                <w:sz w:val="20"/>
                <w:szCs w:val="20"/>
              </w:rPr>
              <w:t>Terms &amp; Conditions of Bidding</w:t>
            </w:r>
          </w:p>
        </w:tc>
        <w:tc>
          <w:tcPr>
            <w:tcW w:w="2511" w:type="dxa"/>
            <w:vAlign w:val="center"/>
          </w:tcPr>
          <w:p w14:paraId="5590BD5C" w14:textId="4E8A0E95" w:rsidR="003A64B1" w:rsidRPr="00D15476" w:rsidRDefault="00A017F3" w:rsidP="005717BE">
            <w:pPr>
              <w:spacing w:after="0" w:line="240" w:lineRule="auto"/>
              <w:jc w:val="center"/>
              <w:rPr>
                <w:rFonts w:ascii="Lato" w:hAnsi="Lato" w:cs="Arial"/>
                <w:sz w:val="20"/>
                <w:szCs w:val="20"/>
              </w:rPr>
            </w:pPr>
            <w:r w:rsidRPr="00D15476">
              <w:rPr>
                <w:rFonts w:ascii="Lato" w:hAnsi="Lato" w:cs="Arial"/>
                <w:i/>
                <w:noProof/>
                <w:sz w:val="20"/>
                <w:szCs w:val="20"/>
              </w:rPr>
              <w:object w:dxaOrig="1311" w:dyaOrig="819" w14:anchorId="716E641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65pt;height:42.5pt" o:ole="">
                  <v:imagedata r:id="rId13" o:title=""/>
                </v:shape>
                <o:OLEObject Type="Embed" ProgID="AcroExch.Document.7" ShapeID="_x0000_i1025" DrawAspect="Icon" ObjectID="_1816526075" r:id="rId14"/>
              </w:object>
            </w:r>
          </w:p>
        </w:tc>
        <w:tc>
          <w:tcPr>
            <w:tcW w:w="2593" w:type="dxa"/>
            <w:vMerge w:val="restart"/>
            <w:vAlign w:val="center"/>
          </w:tcPr>
          <w:p w14:paraId="2CBD6477" w14:textId="77777777" w:rsidR="003A64B1" w:rsidRPr="00D15476" w:rsidRDefault="003A64B1" w:rsidP="005717BE">
            <w:pPr>
              <w:tabs>
                <w:tab w:val="left" w:pos="426"/>
                <w:tab w:val="left" w:pos="993"/>
              </w:tabs>
              <w:spacing w:after="0" w:line="240" w:lineRule="auto"/>
              <w:ind w:left="349"/>
              <w:rPr>
                <w:rFonts w:ascii="Lato" w:hAnsi="Lato" w:cs="Arial"/>
                <w:sz w:val="20"/>
                <w:szCs w:val="20"/>
              </w:rPr>
            </w:pPr>
          </w:p>
        </w:tc>
      </w:tr>
      <w:tr w:rsidR="003A64B1" w:rsidRPr="00D15476" w14:paraId="26435CAE" w14:textId="77777777" w:rsidTr="00A53A3A">
        <w:trPr>
          <w:trHeight w:val="505"/>
        </w:trPr>
        <w:tc>
          <w:tcPr>
            <w:tcW w:w="5848" w:type="dxa"/>
            <w:vAlign w:val="center"/>
          </w:tcPr>
          <w:p w14:paraId="0F977F2B" w14:textId="77777777" w:rsidR="003A64B1" w:rsidRPr="00D15476" w:rsidRDefault="003A64B1" w:rsidP="005717BE">
            <w:pPr>
              <w:spacing w:after="0" w:line="240" w:lineRule="auto"/>
              <w:jc w:val="center"/>
              <w:rPr>
                <w:rFonts w:ascii="Lato" w:hAnsi="Lato" w:cs="Arial"/>
                <w:sz w:val="20"/>
                <w:szCs w:val="20"/>
              </w:rPr>
            </w:pPr>
            <w:r w:rsidRPr="00D15476">
              <w:rPr>
                <w:rFonts w:ascii="Lato" w:hAnsi="Lato" w:cs="Arial"/>
                <w:sz w:val="20"/>
                <w:szCs w:val="20"/>
              </w:rPr>
              <w:t>Supplier Sustainability Policy</w:t>
            </w:r>
          </w:p>
          <w:p w14:paraId="41F64267" w14:textId="77777777" w:rsidR="003A64B1" w:rsidRPr="00D15476" w:rsidRDefault="003A64B1" w:rsidP="005717BE">
            <w:pPr>
              <w:spacing w:after="0" w:line="240" w:lineRule="auto"/>
              <w:jc w:val="center"/>
              <w:rPr>
                <w:rFonts w:ascii="Lato" w:hAnsi="Lato" w:cs="Arial"/>
                <w:sz w:val="20"/>
                <w:szCs w:val="20"/>
              </w:rPr>
            </w:pPr>
            <w:r w:rsidRPr="00D15476">
              <w:rPr>
                <w:rFonts w:ascii="Lato" w:hAnsi="Lato" w:cs="Arial"/>
                <w:sz w:val="20"/>
                <w:szCs w:val="20"/>
              </w:rPr>
              <w:t>and the included mandatory policies</w:t>
            </w:r>
          </w:p>
        </w:tc>
        <w:tc>
          <w:tcPr>
            <w:tcW w:w="2511" w:type="dxa"/>
            <w:vAlign w:val="center"/>
          </w:tcPr>
          <w:p w14:paraId="1F5E4296" w14:textId="7392F45B" w:rsidR="003A64B1" w:rsidRPr="00D15476" w:rsidRDefault="003A64B1" w:rsidP="00405004">
            <w:pPr>
              <w:spacing w:after="0" w:line="240" w:lineRule="auto"/>
              <w:rPr>
                <w:rFonts w:ascii="Lato" w:hAnsi="Lato" w:cs="Arial"/>
                <w:sz w:val="20"/>
                <w:szCs w:val="20"/>
                <w:highlight w:val="yellow"/>
              </w:rPr>
            </w:pPr>
            <w:hyperlink r:id="rId15" w:history="1">
              <w:r w:rsidRPr="00C068F3">
                <w:rPr>
                  <w:rStyle w:val="Hyperlink"/>
                  <w:rFonts w:ascii="Lato" w:hAnsi="Lato" w:cs="Arial"/>
                  <w:sz w:val="20"/>
                  <w:szCs w:val="20"/>
                </w:rPr>
                <w:t>Click Here to Access</w:t>
              </w:r>
            </w:hyperlink>
          </w:p>
        </w:tc>
        <w:tc>
          <w:tcPr>
            <w:tcW w:w="2593" w:type="dxa"/>
            <w:vMerge/>
            <w:vAlign w:val="center"/>
          </w:tcPr>
          <w:p w14:paraId="7E2D2DCF" w14:textId="77777777" w:rsidR="003A64B1" w:rsidRPr="00D15476" w:rsidRDefault="003A64B1" w:rsidP="005717BE">
            <w:pPr>
              <w:spacing w:after="0" w:line="240" w:lineRule="auto"/>
              <w:jc w:val="center"/>
              <w:rPr>
                <w:rFonts w:ascii="Lato" w:hAnsi="Lato" w:cs="Arial"/>
                <w:sz w:val="20"/>
                <w:szCs w:val="20"/>
              </w:rPr>
            </w:pPr>
          </w:p>
        </w:tc>
      </w:tr>
    </w:tbl>
    <w:p w14:paraId="01474A12" w14:textId="77777777" w:rsidR="00AD266A" w:rsidRPr="00D15476" w:rsidRDefault="00AD266A" w:rsidP="00AD266A">
      <w:pPr>
        <w:pStyle w:val="paragraph"/>
        <w:spacing w:before="0" w:beforeAutospacing="0" w:after="0" w:afterAutospacing="0"/>
        <w:ind w:right="45"/>
        <w:jc w:val="both"/>
        <w:textAlignment w:val="baseline"/>
        <w:rPr>
          <w:rStyle w:val="scxw63843710"/>
          <w:rFonts w:ascii="Lato" w:hAnsi="Lato" w:cs="Arial"/>
          <w:sz w:val="20"/>
          <w:szCs w:val="20"/>
        </w:rPr>
      </w:pPr>
    </w:p>
    <w:tbl>
      <w:tblPr>
        <w:tblStyle w:val="TableGrid"/>
        <w:tblW w:w="107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57"/>
        <w:gridCol w:w="8721"/>
      </w:tblGrid>
      <w:tr w:rsidR="00AD266A" w:rsidRPr="00D15476" w14:paraId="083C83CE" w14:textId="77777777" w:rsidTr="003726D5">
        <w:trPr>
          <w:trHeight w:val="576"/>
        </w:trPr>
        <w:tc>
          <w:tcPr>
            <w:tcW w:w="10778" w:type="dxa"/>
            <w:gridSpan w:val="2"/>
          </w:tcPr>
          <w:p w14:paraId="26F13343" w14:textId="77777777" w:rsidR="00AD266A" w:rsidRPr="00D15476" w:rsidRDefault="00AD266A" w:rsidP="005717BE">
            <w:pPr>
              <w:pStyle w:val="paragraph"/>
              <w:spacing w:before="0" w:beforeAutospacing="0" w:after="0" w:afterAutospacing="0"/>
              <w:jc w:val="both"/>
              <w:textAlignment w:val="baseline"/>
              <w:rPr>
                <w:rStyle w:val="eop"/>
                <w:rFonts w:ascii="Lato" w:hAnsi="Lato" w:cs="Arial"/>
                <w:sz w:val="20"/>
                <w:szCs w:val="20"/>
              </w:rPr>
            </w:pPr>
            <w:r w:rsidRPr="00D15476">
              <w:rPr>
                <w:rStyle w:val="normaltextrun"/>
                <w:rFonts w:ascii="Lato" w:hAnsi="Lato" w:cs="Arial"/>
                <w:sz w:val="20"/>
                <w:szCs w:val="20"/>
              </w:rPr>
              <w:t>We confirm that Save the Children may in its consideration of our offer, and subsequently, rely on the statements made herein.</w:t>
            </w:r>
            <w:r w:rsidRPr="00D15476">
              <w:rPr>
                <w:rStyle w:val="eop"/>
                <w:rFonts w:ascii="Lato" w:hAnsi="Lato" w:cs="Arial"/>
                <w:sz w:val="20"/>
                <w:szCs w:val="20"/>
              </w:rPr>
              <w:t> </w:t>
            </w:r>
          </w:p>
          <w:p w14:paraId="0E4856F4" w14:textId="77777777" w:rsidR="00AD266A" w:rsidRPr="00D15476" w:rsidRDefault="00AD266A" w:rsidP="005717BE">
            <w:pPr>
              <w:pStyle w:val="paragraph"/>
              <w:spacing w:before="0" w:beforeAutospacing="0" w:after="0" w:afterAutospacing="0"/>
              <w:jc w:val="both"/>
              <w:textAlignment w:val="baseline"/>
              <w:rPr>
                <w:rStyle w:val="scxw63843710"/>
                <w:rFonts w:ascii="Lato" w:hAnsi="Lato" w:cs="Arial"/>
                <w:sz w:val="20"/>
                <w:szCs w:val="20"/>
              </w:rPr>
            </w:pPr>
          </w:p>
        </w:tc>
      </w:tr>
      <w:tr w:rsidR="00AD266A" w:rsidRPr="00D15476" w14:paraId="75F242BF" w14:textId="77777777" w:rsidTr="005717BE">
        <w:trPr>
          <w:trHeight w:val="494"/>
        </w:trPr>
        <w:tc>
          <w:tcPr>
            <w:tcW w:w="2057" w:type="dxa"/>
          </w:tcPr>
          <w:p w14:paraId="149937AA"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Signature:</w:t>
            </w:r>
          </w:p>
        </w:tc>
        <w:tc>
          <w:tcPr>
            <w:tcW w:w="8721" w:type="dxa"/>
          </w:tcPr>
          <w:p w14:paraId="54F92AF8"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w:t>
            </w:r>
          </w:p>
        </w:tc>
      </w:tr>
      <w:tr w:rsidR="00AD266A" w:rsidRPr="00D15476" w14:paraId="2D85F557" w14:textId="77777777" w:rsidTr="005717BE">
        <w:trPr>
          <w:trHeight w:val="528"/>
        </w:trPr>
        <w:tc>
          <w:tcPr>
            <w:tcW w:w="2057" w:type="dxa"/>
          </w:tcPr>
          <w:p w14:paraId="69F78907"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Name:</w:t>
            </w:r>
          </w:p>
        </w:tc>
        <w:tc>
          <w:tcPr>
            <w:tcW w:w="8721" w:type="dxa"/>
          </w:tcPr>
          <w:p w14:paraId="5850C442"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w:t>
            </w:r>
          </w:p>
        </w:tc>
      </w:tr>
      <w:tr w:rsidR="00AD266A" w:rsidRPr="00D15476" w14:paraId="14FBF637" w14:textId="77777777" w:rsidTr="005717BE">
        <w:trPr>
          <w:trHeight w:val="549"/>
        </w:trPr>
        <w:tc>
          <w:tcPr>
            <w:tcW w:w="2057" w:type="dxa"/>
          </w:tcPr>
          <w:p w14:paraId="0721CA86"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Title:</w:t>
            </w:r>
          </w:p>
        </w:tc>
        <w:tc>
          <w:tcPr>
            <w:tcW w:w="8721" w:type="dxa"/>
          </w:tcPr>
          <w:p w14:paraId="366327D5"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w:t>
            </w:r>
          </w:p>
        </w:tc>
      </w:tr>
      <w:tr w:rsidR="00AD266A" w:rsidRPr="00D15476" w14:paraId="38C5BCEA" w14:textId="77777777" w:rsidTr="005717BE">
        <w:trPr>
          <w:trHeight w:val="531"/>
        </w:trPr>
        <w:tc>
          <w:tcPr>
            <w:tcW w:w="2057" w:type="dxa"/>
          </w:tcPr>
          <w:p w14:paraId="21215BAC"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Company:</w:t>
            </w:r>
          </w:p>
        </w:tc>
        <w:tc>
          <w:tcPr>
            <w:tcW w:w="8721" w:type="dxa"/>
          </w:tcPr>
          <w:p w14:paraId="17C69819"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w:t>
            </w:r>
          </w:p>
        </w:tc>
      </w:tr>
      <w:tr w:rsidR="00AD266A" w:rsidRPr="00D15476" w14:paraId="4F2F0A12" w14:textId="77777777" w:rsidTr="005717BE">
        <w:trPr>
          <w:trHeight w:val="525"/>
        </w:trPr>
        <w:tc>
          <w:tcPr>
            <w:tcW w:w="2057" w:type="dxa"/>
          </w:tcPr>
          <w:p w14:paraId="14ED41F0"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Date:</w:t>
            </w:r>
          </w:p>
        </w:tc>
        <w:tc>
          <w:tcPr>
            <w:tcW w:w="8721" w:type="dxa"/>
          </w:tcPr>
          <w:p w14:paraId="6D07615C"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w:t>
            </w:r>
          </w:p>
        </w:tc>
      </w:tr>
    </w:tbl>
    <w:p w14:paraId="3BAE340D" w14:textId="77777777" w:rsidR="006F269A" w:rsidRPr="006F269A" w:rsidRDefault="006F269A" w:rsidP="006F269A">
      <w:pPr>
        <w:spacing w:after="160" w:line="256" w:lineRule="auto"/>
        <w:jc w:val="both"/>
        <w:rPr>
          <w:rFonts w:ascii="Lato Heavy" w:eastAsia="Aptos" w:hAnsi="Lato Heavy" w:cs="Lato Heavy"/>
          <w:color w:val="C00000"/>
          <w:kern w:val="2"/>
          <w14:ligatures w14:val="standardContextual"/>
        </w:rPr>
      </w:pPr>
    </w:p>
    <w:p w14:paraId="250FA360" w14:textId="77777777" w:rsidR="006F269A" w:rsidRPr="00C05207" w:rsidRDefault="006F269A" w:rsidP="00C05207">
      <w:pPr>
        <w:pStyle w:val="ListParagraph"/>
        <w:numPr>
          <w:ilvl w:val="0"/>
          <w:numId w:val="20"/>
        </w:numPr>
        <w:spacing w:after="160" w:line="256" w:lineRule="auto"/>
        <w:jc w:val="both"/>
        <w:rPr>
          <w:rFonts w:ascii="Lato Heavy" w:eastAsia="Aptos" w:hAnsi="Lato Heavy" w:cs="Lato Heavy"/>
          <w:b/>
          <w:bCs/>
          <w:kern w:val="2"/>
          <w14:ligatures w14:val="standardContextual"/>
        </w:rPr>
      </w:pPr>
      <w:r w:rsidRPr="00C05207">
        <w:rPr>
          <w:rFonts w:ascii="Lato Heavy" w:eastAsia="Aptos" w:hAnsi="Lato Heavy" w:cs="Lato Heavy"/>
          <w:b/>
          <w:bCs/>
          <w:kern w:val="2"/>
          <w14:ligatures w14:val="standardContextual"/>
        </w:rPr>
        <w:t>Somalia’s Escalating Human Rights Crisis and Its Impact on Children</w:t>
      </w:r>
    </w:p>
    <w:p w14:paraId="63FB6CBE" w14:textId="77777777" w:rsidR="006F269A" w:rsidRPr="006F269A" w:rsidRDefault="006F269A" w:rsidP="006F269A">
      <w:pPr>
        <w:spacing w:before="100" w:beforeAutospacing="1" w:after="100" w:afterAutospacing="1" w:line="240" w:lineRule="auto"/>
        <w:jc w:val="both"/>
        <w:rPr>
          <w:rFonts w:ascii="Lato" w:eastAsia="Times New Roman" w:hAnsi="Lato"/>
        </w:rPr>
      </w:pPr>
      <w:r w:rsidRPr="006F269A">
        <w:rPr>
          <w:rFonts w:ascii="Lato" w:eastAsia="Times New Roman" w:hAnsi="Lato"/>
        </w:rPr>
        <w:t>In Somalia in 2024, an estimated 8.3 million people—of whom 4.1 million were women and girls—required urgent humanitarian assistance, reflecting the deepening intersection between protection failures and recurring humanitarian crises (OCHA Somalia Humanitarian Needs Overview, 2024). By 2025, the human rights landscape has further deteriorated amid the ongoing conflict between the Federal Government of Somalia and Al-Shabaab. Over 2.6 million people have been forcibly displaced, and more than 1,000 civilians were killed in the past year alone (UNHCR, 2025). Internally displaced persons (IDP) camps have become hotspots for gender-based violence, with over 60% of women and girls reporting experiences of sexual violence (UNFPA Somalia, 2024). Meanwhile, nearly half the population, 6.9 million people, urgently require aid due to conflict, climate-induced shocks, and repeated disease outbreaks (OCHA, 2025). These intersecting crises have been compounded by significant reductions in international aid, including the recent freeze of approximately $400 million in U.S. assistance, critically undermining gender-based violence prevention and child protection programming (Devex, 2024).</w:t>
      </w:r>
    </w:p>
    <w:p w14:paraId="3F87B12E" w14:textId="77777777" w:rsidR="006F269A" w:rsidRPr="006F269A" w:rsidRDefault="006F269A" w:rsidP="006F269A">
      <w:pPr>
        <w:spacing w:before="100" w:beforeAutospacing="1" w:after="100" w:afterAutospacing="1" w:line="240" w:lineRule="auto"/>
        <w:jc w:val="both"/>
        <w:rPr>
          <w:rFonts w:ascii="Lato" w:eastAsia="Times New Roman" w:hAnsi="Lato"/>
        </w:rPr>
      </w:pPr>
      <w:r w:rsidRPr="006F269A">
        <w:rPr>
          <w:rFonts w:ascii="Lato" w:eastAsia="Times New Roman" w:hAnsi="Lato"/>
        </w:rPr>
        <w:t xml:space="preserve"> In response, the UN and global human rights bodies have issued urgent appeals for increased accountability, emergency humanitarian interventions, and long-term structural reforms to rebuild Somalia’s fragile governance and human rights systems (OHCHR, 2025). The cumulative effects of these crises have had a devastating impact on the rights and well-being of children. Over 3.8 million children are directly affected by armed violence and displacement, with many lacking accesses to education, healthcare, and psychosocial support (UNICEF Somalia, 2025). </w:t>
      </w:r>
    </w:p>
    <w:p w14:paraId="53A50ABA" w14:textId="77777777" w:rsidR="006F269A" w:rsidRPr="006F269A" w:rsidRDefault="006F269A" w:rsidP="006F269A">
      <w:pPr>
        <w:spacing w:before="100" w:beforeAutospacing="1" w:after="100" w:afterAutospacing="1" w:line="240" w:lineRule="auto"/>
        <w:jc w:val="both"/>
        <w:rPr>
          <w:rFonts w:ascii="Lato" w:eastAsia="Times New Roman" w:hAnsi="Lato"/>
        </w:rPr>
      </w:pPr>
      <w:r w:rsidRPr="006F269A">
        <w:rPr>
          <w:rFonts w:ascii="Lato" w:eastAsia="Times New Roman" w:hAnsi="Lato"/>
        </w:rPr>
        <w:t>Nearly 1.5 million children suffer from acute malnutrition (</w:t>
      </w:r>
      <w:hyperlink r:id="rId16" w:tgtFrame="_new" w:history="1">
        <w:r w:rsidRPr="006F269A">
          <w:rPr>
            <w:rFonts w:ascii="Lato" w:eastAsia="Times New Roman" w:hAnsi="Lato"/>
            <w:color w:val="467886"/>
            <w:u w:val="single"/>
          </w:rPr>
          <w:t>FSNAU/FEWSNET, 2024</w:t>
        </w:r>
      </w:hyperlink>
      <w:r w:rsidRPr="006F269A">
        <w:rPr>
          <w:rFonts w:ascii="Lato" w:eastAsia="Times New Roman" w:hAnsi="Lato"/>
        </w:rPr>
        <w:t>), and over 1 million are at risk of recruitment by armed groups such as Al-Shabaab, exposing them to grave violations including forced conscription, exploitation, and abuse (</w:t>
      </w:r>
      <w:hyperlink r:id="rId17" w:tgtFrame="_new" w:history="1">
        <w:r w:rsidRPr="006F269A">
          <w:rPr>
            <w:rFonts w:ascii="Lato" w:eastAsia="Times New Roman" w:hAnsi="Lato"/>
            <w:color w:val="467886"/>
            <w:u w:val="single"/>
          </w:rPr>
          <w:t>UN Secretary-General Annual Report on Children and Armed Conflict, 2024</w:t>
        </w:r>
      </w:hyperlink>
      <w:r w:rsidRPr="006F269A">
        <w:rPr>
          <w:rFonts w:ascii="Lato" w:eastAsia="Times New Roman" w:hAnsi="Lato"/>
        </w:rPr>
        <w:t>). Attacks on educational infrastructure have disrupted learning for more than 2.4 million children (UNESCO/UNICEF Somalia, 2024). The near-total absence of functioning child protection services has left these children without recourse, underscoring the urgent need to invest in robust, sustainable protection systems that uphold children's rights and secure their futures.</w:t>
      </w:r>
    </w:p>
    <w:p w14:paraId="7D995350" w14:textId="77777777" w:rsidR="006F269A" w:rsidRDefault="006F269A" w:rsidP="006F269A">
      <w:pPr>
        <w:spacing w:before="100" w:beforeAutospacing="1" w:after="100" w:afterAutospacing="1" w:line="240" w:lineRule="auto"/>
        <w:jc w:val="both"/>
        <w:rPr>
          <w:rFonts w:ascii="Lato" w:eastAsia="Times New Roman" w:hAnsi="Lato"/>
          <w:u w:val="single"/>
        </w:rPr>
      </w:pPr>
      <w:r w:rsidRPr="006F269A">
        <w:rPr>
          <w:rFonts w:ascii="Lato" w:eastAsia="Times New Roman" w:hAnsi="Lato"/>
        </w:rPr>
        <w:t>Somalia’s third Universal Periodic Review (UPR) cycle presents a critical opportunity for civil society organizations (CSOs) to advocate for the advancement and protection of human rights, particularly for women, children, and other vulnerable populations. Despite prior commitments made during earlier cycles, systemic challenges remain entrenched. These include widespread gender-based violence, inadequate child protection mechanisms, and chronic barriers to accessing essential services such as education, healthcare, and legal redress (</w:t>
      </w:r>
      <w:r w:rsidRPr="006F269A">
        <w:rPr>
          <w:rFonts w:ascii="Lato" w:eastAsia="Times New Roman" w:hAnsi="Lato"/>
          <w:u w:val="single"/>
        </w:rPr>
        <w:t>OHCHR, 2024).</w:t>
      </w:r>
    </w:p>
    <w:p w14:paraId="7E1E2AC8" w14:textId="2C7552D7" w:rsidR="006F269A" w:rsidRPr="0067671F" w:rsidRDefault="0067671F" w:rsidP="0067671F">
      <w:pPr>
        <w:spacing w:before="100" w:beforeAutospacing="1" w:after="100" w:afterAutospacing="1"/>
        <w:jc w:val="both"/>
        <w:rPr>
          <w:rFonts w:ascii="Lato Heavy" w:eastAsia="Aptos" w:hAnsi="Lato Heavy" w:cs="Lato Heavy"/>
          <w:b/>
          <w:bCs/>
          <w:kern w:val="2"/>
          <w14:ligatures w14:val="standardContextual"/>
        </w:rPr>
      </w:pPr>
      <w:r>
        <w:rPr>
          <w:rFonts w:ascii="Lato Heavy" w:eastAsia="Aptos" w:hAnsi="Lato Heavy" w:cs="Lato Heavy"/>
          <w:b/>
          <w:bCs/>
          <w:kern w:val="2"/>
          <w14:ligatures w14:val="standardContextual"/>
        </w:rPr>
        <w:t xml:space="preserve">2. </w:t>
      </w:r>
      <w:r w:rsidR="006F269A" w:rsidRPr="0067671F">
        <w:rPr>
          <w:rFonts w:ascii="Lato Heavy" w:eastAsia="Aptos" w:hAnsi="Lato Heavy" w:cs="Lato Heavy"/>
          <w:b/>
          <w:bCs/>
          <w:kern w:val="2"/>
          <w14:ligatures w14:val="standardContextual"/>
        </w:rPr>
        <w:t>Somalia CSOs in the UPR Process</w:t>
      </w:r>
    </w:p>
    <w:p w14:paraId="665C2B45" w14:textId="77777777" w:rsidR="006F269A" w:rsidRPr="0067671F" w:rsidRDefault="006F269A" w:rsidP="006F269A">
      <w:pPr>
        <w:spacing w:before="100" w:beforeAutospacing="1" w:after="100" w:afterAutospacing="1" w:line="240" w:lineRule="auto"/>
        <w:jc w:val="both"/>
        <w:rPr>
          <w:rFonts w:ascii="Lato" w:eastAsia="Times New Roman" w:hAnsi="Lato"/>
        </w:rPr>
      </w:pPr>
      <w:r w:rsidRPr="0067671F">
        <w:rPr>
          <w:rFonts w:ascii="Lato" w:eastAsia="Times New Roman" w:hAnsi="Lato"/>
        </w:rPr>
        <w:t>In previous UPR cycles the (CSOs) in Somalia have played a vital role throughout the Universal Periodic Review (UPR) process by acting as key stakeholders in both reporting on the human rights situation and following up on the implementation of UPR recommendations. Their contributions have been instrumental in ensuring that the review process remains inclusive, evidence-based, and grounded in the lived experiences of communities across the country.</w:t>
      </w:r>
    </w:p>
    <w:p w14:paraId="78F4F691" w14:textId="7C1A3CB2" w:rsidR="006F269A" w:rsidRPr="0067671F" w:rsidRDefault="006F269A" w:rsidP="006F269A">
      <w:pPr>
        <w:spacing w:before="100" w:beforeAutospacing="1" w:after="100" w:afterAutospacing="1" w:line="240" w:lineRule="auto"/>
        <w:jc w:val="both"/>
        <w:rPr>
          <w:rFonts w:ascii="Lato" w:eastAsia="Times New Roman" w:hAnsi="Lato"/>
        </w:rPr>
      </w:pPr>
      <w:r w:rsidRPr="0067671F">
        <w:rPr>
          <w:rFonts w:ascii="Lato" w:eastAsia="Times New Roman" w:hAnsi="Lato"/>
        </w:rPr>
        <w:t>During the third UPR cycle, Somali CSOs—including human rights networks, women’s rights groups, child protection actors, and disability rights organizations—submitted independent stakeholder reports to the UN Human Rights Council, highlighting ongoing violations and implementation gaps that were not adequately reflected in state reports. These reports covered a wide range of issues, including gender-</w:t>
      </w:r>
      <w:r w:rsidRPr="0067671F">
        <w:rPr>
          <w:rFonts w:ascii="Lato" w:eastAsia="Times New Roman" w:hAnsi="Lato"/>
        </w:rPr>
        <w:lastRenderedPageBreak/>
        <w:t>based violence, child rights, freedom of expression, impunity, statelessness, and the exclusion of marginalized groups. The CSO submissions were critical in shaping the recommendations issued by reviewing states during the UPR Working Group session</w:t>
      </w:r>
      <w:r w:rsidR="00123498">
        <w:rPr>
          <w:rFonts w:ascii="Lato" w:eastAsia="Times New Roman" w:hAnsi="Lato"/>
        </w:rPr>
        <w:t xml:space="preserve">. </w:t>
      </w:r>
    </w:p>
    <w:p w14:paraId="68A40638" w14:textId="77777777" w:rsidR="006F269A" w:rsidRPr="0067671F" w:rsidRDefault="006F269A" w:rsidP="006F269A">
      <w:pPr>
        <w:spacing w:before="100" w:beforeAutospacing="1" w:after="100" w:afterAutospacing="1" w:line="240" w:lineRule="auto"/>
        <w:jc w:val="both"/>
        <w:rPr>
          <w:rFonts w:ascii="Lato" w:eastAsia="Times New Roman" w:hAnsi="Lato"/>
        </w:rPr>
      </w:pPr>
      <w:r w:rsidRPr="0067671F">
        <w:rPr>
          <w:rFonts w:ascii="Lato" w:eastAsia="Times New Roman" w:hAnsi="Lato"/>
        </w:rPr>
        <w:t>Beyond reporting, Somali CSOs have also engaged actively in advocacy to ensure the uptake and implementation of UPR recommendations at national and sub-national levels. They have organized follow-up dialogues with parliamentarians, ministries, and national human rights institutions to push for concrete policy reforms. In particular, CSOs have advocated for the passage of key legislation such as the Child Rights Bill, Sexual Offences Bill, and the ratification of the African Charter on the Rights and Welfare of the Child. Through shadow reports, press briefings, and joint campaigns, they have sustained pressure on duty-bearers to fulfill their human rights obligations.</w:t>
      </w:r>
    </w:p>
    <w:p w14:paraId="778F81C2" w14:textId="77777777" w:rsidR="006F269A" w:rsidRPr="0067671F" w:rsidRDefault="006F269A" w:rsidP="006F269A">
      <w:pPr>
        <w:spacing w:before="100" w:beforeAutospacing="1" w:after="100" w:afterAutospacing="1" w:line="240" w:lineRule="auto"/>
        <w:jc w:val="both"/>
        <w:rPr>
          <w:rFonts w:ascii="Lato" w:eastAsia="Times New Roman" w:hAnsi="Lato"/>
        </w:rPr>
      </w:pPr>
      <w:r w:rsidRPr="0067671F">
        <w:rPr>
          <w:rFonts w:ascii="Lato" w:eastAsia="Times New Roman" w:hAnsi="Lato"/>
        </w:rPr>
        <w:t>Moreover, CSOs have contributed to public awareness and grassroots accountability by translating UPR recommendations into local languages, conducting community sensitizations, and monitoring local implementation progress. These efforts have fostered stronger linkages between international human rights commitments and domestic accountability mechanisms, despite Somalia’s fragile political context.</w:t>
      </w:r>
    </w:p>
    <w:p w14:paraId="5771F380" w14:textId="77777777" w:rsidR="006F269A" w:rsidRPr="0067671F" w:rsidRDefault="006F269A" w:rsidP="006F269A">
      <w:pPr>
        <w:spacing w:before="100" w:beforeAutospacing="1" w:after="100" w:afterAutospacing="1" w:line="240" w:lineRule="auto"/>
        <w:jc w:val="both"/>
        <w:rPr>
          <w:rFonts w:ascii="Lato" w:eastAsia="Times New Roman" w:hAnsi="Lato"/>
        </w:rPr>
      </w:pPr>
      <w:r w:rsidRPr="0067671F">
        <w:rPr>
          <w:rFonts w:ascii="Lato" w:eastAsia="Times New Roman" w:hAnsi="Lato"/>
        </w:rPr>
        <w:t>In recent years, coalitions such as the Somalia Child Rights Coalition, the Disability Network, and women-led organizations have increased coordination to track progress on thematic recommendations, engage with UN agencies and donors, and participate in follow-up consultations organized by the Ministry of Women and Human Rights Development. Their persistent efforts are crucial in holding the government accountable and ensuring that the UPR process leads to tangible improvements in the lives of Somali citizens, especially marginalized and at-risk groups</w:t>
      </w:r>
    </w:p>
    <w:p w14:paraId="49975170" w14:textId="0330F323" w:rsidR="006F269A" w:rsidRPr="00F325CA" w:rsidRDefault="00F325CA" w:rsidP="00F325CA">
      <w:pPr>
        <w:spacing w:before="100" w:beforeAutospacing="1" w:after="100" w:afterAutospacing="1"/>
        <w:jc w:val="both"/>
        <w:rPr>
          <w:rFonts w:ascii="Lato Heavy" w:eastAsia="Aptos" w:hAnsi="Lato Heavy" w:cs="Lato Heavy"/>
          <w:b/>
          <w:bCs/>
          <w:kern w:val="2"/>
          <w14:ligatures w14:val="standardContextual"/>
        </w:rPr>
      </w:pPr>
      <w:r>
        <w:rPr>
          <w:rFonts w:ascii="Lato Heavy" w:eastAsia="Aptos" w:hAnsi="Lato Heavy" w:cs="Lato Heavy"/>
          <w:b/>
          <w:bCs/>
          <w:kern w:val="2"/>
          <w14:ligatures w14:val="standardContextual"/>
        </w:rPr>
        <w:t xml:space="preserve">3. </w:t>
      </w:r>
      <w:r w:rsidR="006F269A" w:rsidRPr="00F325CA">
        <w:rPr>
          <w:rFonts w:ascii="Lato Heavy" w:eastAsia="Aptos" w:hAnsi="Lato Heavy" w:cs="Lato Heavy"/>
          <w:b/>
          <w:bCs/>
          <w:kern w:val="2"/>
          <w14:ligatures w14:val="standardContextual"/>
        </w:rPr>
        <w:t xml:space="preserve">Leveraging the UPR Process to Strengthen Civil Society. </w:t>
      </w:r>
    </w:p>
    <w:p w14:paraId="4D1C0AA8" w14:textId="77777777" w:rsidR="006F269A" w:rsidRPr="0067671F" w:rsidRDefault="006F269A" w:rsidP="006F269A">
      <w:pPr>
        <w:spacing w:before="100" w:beforeAutospacing="1" w:after="100" w:afterAutospacing="1" w:line="240" w:lineRule="auto"/>
        <w:jc w:val="both"/>
        <w:rPr>
          <w:rFonts w:ascii="Lato" w:eastAsia="Times New Roman" w:hAnsi="Lato"/>
        </w:rPr>
      </w:pPr>
      <w:r w:rsidRPr="0067671F">
        <w:rPr>
          <w:rFonts w:ascii="Lato" w:eastAsia="Times New Roman" w:hAnsi="Lato"/>
        </w:rPr>
        <w:t>The UPR process provides a strategic platform for Somali CSOs to engage in evidence-based advocacy, influence international human rights discourse, and hold the government accountable for its obligations under international human rights treaties. Save the Children Somalia, in collaboration with its partners, seeks to support the development of a robust and impactful civil society submission to the UPR. This includes amplifying the voices of marginalized communities, including children, women, persons with disabilities, and IDPs.</w:t>
      </w:r>
    </w:p>
    <w:p w14:paraId="02D01DAC" w14:textId="131FA6AD" w:rsidR="0067671F" w:rsidRPr="0067671F" w:rsidRDefault="0067671F" w:rsidP="006F269A">
      <w:pPr>
        <w:spacing w:before="100" w:beforeAutospacing="1" w:after="100" w:afterAutospacing="1" w:line="240" w:lineRule="auto"/>
        <w:jc w:val="both"/>
        <w:rPr>
          <w:rFonts w:ascii="Lato" w:eastAsia="Times New Roman" w:hAnsi="Lato"/>
        </w:rPr>
      </w:pPr>
      <w:r w:rsidRPr="0067671F">
        <w:rPr>
          <w:rFonts w:ascii="Lato" w:eastAsia="Times New Roman" w:hAnsi="Lato"/>
        </w:rPr>
        <w:t>Somalia's most recent review by the UPR Working Group (Cycle 3) took place in May</w:t>
      </w:r>
      <w:r w:rsidRPr="0067671F">
        <w:rPr>
          <w:rFonts w:ascii="Arial" w:eastAsia="Times New Roman" w:hAnsi="Arial" w:cs="Arial"/>
        </w:rPr>
        <w:t> </w:t>
      </w:r>
      <w:r w:rsidRPr="0067671F">
        <w:rPr>
          <w:rFonts w:ascii="Lato" w:eastAsia="Times New Roman" w:hAnsi="Lato"/>
        </w:rPr>
        <w:t xml:space="preserve">2021. During that session, Somalia received </w:t>
      </w:r>
      <w:r w:rsidRPr="0067671F">
        <w:rPr>
          <w:rFonts w:ascii="Lato" w:eastAsia="Times New Roman" w:hAnsi="Lato"/>
          <w:b/>
          <w:bCs/>
        </w:rPr>
        <w:t>273 recommendations</w:t>
      </w:r>
      <w:r w:rsidRPr="0067671F">
        <w:rPr>
          <w:rFonts w:ascii="Lato" w:eastAsia="Times New Roman" w:hAnsi="Lato"/>
        </w:rPr>
        <w:t xml:space="preserve">, of which it </w:t>
      </w:r>
      <w:r w:rsidRPr="0067671F">
        <w:rPr>
          <w:rFonts w:ascii="Lato" w:eastAsia="Times New Roman" w:hAnsi="Lato"/>
          <w:b/>
          <w:bCs/>
        </w:rPr>
        <w:t>accepted 246</w:t>
      </w:r>
      <w:r w:rsidRPr="0067671F">
        <w:rPr>
          <w:rFonts w:ascii="Lato" w:eastAsia="Times New Roman" w:hAnsi="Lato"/>
        </w:rPr>
        <w:t xml:space="preserve"> at the adoption of its UPR outcome at the Human Rights Council in September</w:t>
      </w:r>
      <w:r w:rsidRPr="0067671F">
        <w:rPr>
          <w:rFonts w:ascii="Arial" w:eastAsia="Times New Roman" w:hAnsi="Arial" w:cs="Arial"/>
        </w:rPr>
        <w:t> </w:t>
      </w:r>
      <w:r w:rsidRPr="0067671F">
        <w:rPr>
          <w:rFonts w:ascii="Lato" w:eastAsia="Times New Roman" w:hAnsi="Lato"/>
        </w:rPr>
        <w:t>2021</w:t>
      </w:r>
      <w:r w:rsidRPr="0067671F">
        <w:rPr>
          <w:rFonts w:ascii="Lato" w:eastAsia="Times New Roman" w:hAnsi="Lato" w:cs="Lato"/>
        </w:rPr>
        <w:t>—</w:t>
      </w:r>
      <w:r w:rsidRPr="0067671F">
        <w:rPr>
          <w:rFonts w:ascii="Lato" w:eastAsia="Times New Roman" w:hAnsi="Lato"/>
        </w:rPr>
        <w:t>a notably high uptake reflecting a strong engagement with the peer-review process.</w:t>
      </w:r>
    </w:p>
    <w:p w14:paraId="47D1A81F" w14:textId="77777777" w:rsidR="006F269A" w:rsidRPr="006F269A" w:rsidRDefault="006F269A" w:rsidP="006F269A">
      <w:pPr>
        <w:spacing w:before="100" w:beforeAutospacing="1" w:after="100" w:afterAutospacing="1" w:line="240" w:lineRule="auto"/>
        <w:jc w:val="both"/>
        <w:rPr>
          <w:rFonts w:ascii="Lato" w:eastAsia="Times New Roman" w:hAnsi="Lato"/>
          <w:sz w:val="24"/>
          <w:szCs w:val="24"/>
        </w:rPr>
      </w:pPr>
      <w:r w:rsidRPr="0067671F">
        <w:rPr>
          <w:rFonts w:ascii="Lato" w:eastAsia="Times New Roman" w:hAnsi="Lato"/>
        </w:rPr>
        <w:t>Building on the achievements of the previous UPR cycle—during which Somali CSOs played a central role in documenting violations and advocating for key reforms—this initiative aims to sustain momentum and ensure the implementation of unfulfilled recommendations. Through this process, Somali CSOs will be better equipped to drive change at both national and international levels</w:t>
      </w:r>
      <w:r w:rsidRPr="006F269A">
        <w:rPr>
          <w:rFonts w:ascii="Lato" w:eastAsia="Times New Roman" w:hAnsi="Lato"/>
          <w:sz w:val="24"/>
          <w:szCs w:val="24"/>
        </w:rPr>
        <w:t>.</w:t>
      </w:r>
    </w:p>
    <w:p w14:paraId="298D347B" w14:textId="4DF125B0" w:rsidR="006F269A" w:rsidRPr="006F269A" w:rsidRDefault="00F325CA" w:rsidP="006F269A">
      <w:pPr>
        <w:spacing w:after="160" w:line="256" w:lineRule="auto"/>
        <w:jc w:val="both"/>
        <w:rPr>
          <w:rFonts w:ascii="Lato" w:eastAsia="Aptos" w:hAnsi="Lato"/>
          <w:b/>
          <w:bCs/>
          <w:kern w:val="2"/>
          <w14:ligatures w14:val="standardContextual"/>
        </w:rPr>
      </w:pPr>
      <w:r>
        <w:rPr>
          <w:rFonts w:ascii="Lato" w:eastAsia="Aptos" w:hAnsi="Lato"/>
          <w:b/>
          <w:bCs/>
          <w:kern w:val="2"/>
          <w14:ligatures w14:val="standardContextual"/>
        </w:rPr>
        <w:t xml:space="preserve">4. </w:t>
      </w:r>
      <w:r w:rsidR="006F269A" w:rsidRPr="006F269A">
        <w:rPr>
          <w:rFonts w:ascii="Lato" w:eastAsia="Aptos" w:hAnsi="Lato"/>
          <w:b/>
          <w:bCs/>
          <w:kern w:val="2"/>
          <w14:ligatures w14:val="standardContextual"/>
        </w:rPr>
        <w:t>Overall Goal:</w:t>
      </w:r>
    </w:p>
    <w:p w14:paraId="29231778" w14:textId="77777777" w:rsidR="006F269A" w:rsidRPr="006F269A" w:rsidRDefault="006F269A" w:rsidP="00E60FD6">
      <w:pPr>
        <w:numPr>
          <w:ilvl w:val="0"/>
          <w:numId w:val="9"/>
        </w:numPr>
        <w:spacing w:after="160" w:line="256" w:lineRule="auto"/>
        <w:jc w:val="both"/>
        <w:rPr>
          <w:rFonts w:ascii="Lato" w:eastAsia="Aptos" w:hAnsi="Lato"/>
          <w:kern w:val="2"/>
          <w14:ligatures w14:val="standardContextual"/>
        </w:rPr>
      </w:pPr>
      <w:r w:rsidRPr="006F269A">
        <w:rPr>
          <w:rFonts w:ascii="Lato" w:eastAsia="Aptos" w:hAnsi="Lato"/>
          <w:kern w:val="2"/>
          <w14:ligatures w14:val="standardContextual"/>
        </w:rPr>
        <w:t>To strengthen the promotion and protection of children's rights in Somalia by ensuring the meaningful participation of CSOs and children in the 4th UPR cycle, leading to concrete, child-focused recommendations and improved state accountability.</w:t>
      </w:r>
    </w:p>
    <w:p w14:paraId="424826B1" w14:textId="77777777" w:rsidR="006F269A" w:rsidRPr="006F269A" w:rsidRDefault="006F269A" w:rsidP="006F269A">
      <w:pPr>
        <w:spacing w:after="160" w:line="256" w:lineRule="auto"/>
        <w:ind w:left="360"/>
        <w:jc w:val="both"/>
        <w:rPr>
          <w:rFonts w:ascii="Lato" w:eastAsia="Aptos" w:hAnsi="Lato"/>
          <w:b/>
          <w:bCs/>
          <w:kern w:val="2"/>
          <w14:ligatures w14:val="standardContextual"/>
        </w:rPr>
      </w:pPr>
      <w:r w:rsidRPr="006F269A">
        <w:rPr>
          <w:rFonts w:ascii="Lato" w:eastAsia="Aptos" w:hAnsi="Lato"/>
          <w:b/>
          <w:bCs/>
          <w:kern w:val="2"/>
          <w14:ligatures w14:val="standardContextual"/>
        </w:rPr>
        <w:t xml:space="preserve">Strategic Objective 1: </w:t>
      </w:r>
    </w:p>
    <w:p w14:paraId="650134CE" w14:textId="77777777" w:rsidR="006F269A" w:rsidRPr="006F269A" w:rsidRDefault="006F269A" w:rsidP="00E60FD6">
      <w:pPr>
        <w:numPr>
          <w:ilvl w:val="0"/>
          <w:numId w:val="9"/>
        </w:numPr>
        <w:spacing w:after="160" w:line="256" w:lineRule="auto"/>
        <w:jc w:val="both"/>
        <w:rPr>
          <w:rFonts w:ascii="Lato" w:eastAsia="Aptos" w:hAnsi="Lato"/>
          <w:kern w:val="2"/>
          <w14:ligatures w14:val="standardContextual"/>
        </w:rPr>
      </w:pPr>
      <w:r w:rsidRPr="006F269A">
        <w:rPr>
          <w:rFonts w:ascii="Lato" w:eastAsia="Aptos" w:hAnsi="Lato"/>
          <w:kern w:val="2"/>
          <w14:ligatures w14:val="standardContextual"/>
        </w:rPr>
        <w:lastRenderedPageBreak/>
        <w:t>To build and strengthen a diverse and inclusive CSO coalition and enhance its technical capacity to effectively document human rights violations, analyze data, and engage strategically with the UPR mechanism.</w:t>
      </w:r>
    </w:p>
    <w:p w14:paraId="7A53C13D" w14:textId="77777777" w:rsidR="006F269A" w:rsidRPr="006F269A" w:rsidRDefault="006F269A" w:rsidP="006F269A">
      <w:pPr>
        <w:spacing w:after="160" w:line="256" w:lineRule="auto"/>
        <w:ind w:left="360"/>
        <w:jc w:val="both"/>
        <w:rPr>
          <w:rFonts w:ascii="Lato" w:eastAsia="Aptos" w:hAnsi="Lato"/>
          <w:b/>
          <w:bCs/>
          <w:kern w:val="2"/>
          <w14:ligatures w14:val="standardContextual"/>
        </w:rPr>
      </w:pPr>
      <w:r w:rsidRPr="006F269A">
        <w:rPr>
          <w:rFonts w:ascii="Lato" w:eastAsia="Aptos" w:hAnsi="Lato"/>
          <w:b/>
          <w:bCs/>
          <w:kern w:val="2"/>
          <w14:ligatures w14:val="standardContextual"/>
        </w:rPr>
        <w:t xml:space="preserve">Strategic Objective 2: </w:t>
      </w:r>
    </w:p>
    <w:p w14:paraId="7A292B68" w14:textId="77777777" w:rsidR="006F269A" w:rsidRPr="006F269A" w:rsidRDefault="006F269A" w:rsidP="00E60FD6">
      <w:pPr>
        <w:numPr>
          <w:ilvl w:val="0"/>
          <w:numId w:val="9"/>
        </w:numPr>
        <w:spacing w:after="160" w:line="256" w:lineRule="auto"/>
        <w:jc w:val="both"/>
        <w:rPr>
          <w:rFonts w:ascii="Lato" w:eastAsia="Aptos" w:hAnsi="Lato"/>
          <w:kern w:val="2"/>
          <w14:ligatures w14:val="standardContextual"/>
        </w:rPr>
      </w:pPr>
      <w:r w:rsidRPr="006F269A">
        <w:rPr>
          <w:rFonts w:ascii="Lato" w:eastAsia="Aptos" w:hAnsi="Lato"/>
          <w:kern w:val="2"/>
          <w14:ligatures w14:val="standardContextual"/>
        </w:rPr>
        <w:t>To facilitate a participatory, CSO-led process to develop and submit a single, comprehensive, evidence-based UPR Stakeholder Report focused on child rights, directly informed by safe and ethical consultations with children and marginalized communities.</w:t>
      </w:r>
    </w:p>
    <w:p w14:paraId="18732481" w14:textId="77777777" w:rsidR="006F269A" w:rsidRPr="006F269A" w:rsidRDefault="006F269A" w:rsidP="006F269A">
      <w:pPr>
        <w:spacing w:after="160" w:line="256" w:lineRule="auto"/>
        <w:ind w:left="360"/>
        <w:jc w:val="both"/>
        <w:rPr>
          <w:rFonts w:ascii="Lato" w:eastAsia="Aptos" w:hAnsi="Lato"/>
          <w:b/>
          <w:bCs/>
          <w:kern w:val="2"/>
          <w14:ligatures w14:val="standardContextual"/>
        </w:rPr>
      </w:pPr>
      <w:r w:rsidRPr="006F269A">
        <w:rPr>
          <w:rFonts w:ascii="Lato" w:eastAsia="Aptos" w:hAnsi="Lato"/>
          <w:b/>
          <w:bCs/>
          <w:kern w:val="2"/>
          <w14:ligatures w14:val="standardContextual"/>
        </w:rPr>
        <w:t xml:space="preserve">Strategic Objective 3: </w:t>
      </w:r>
    </w:p>
    <w:p w14:paraId="400BE6DB" w14:textId="1D3E8A77" w:rsidR="00C05207" w:rsidRPr="003A622D" w:rsidRDefault="006F269A" w:rsidP="00C05207">
      <w:pPr>
        <w:numPr>
          <w:ilvl w:val="0"/>
          <w:numId w:val="9"/>
        </w:numPr>
        <w:spacing w:after="160" w:line="256" w:lineRule="auto"/>
        <w:jc w:val="both"/>
        <w:rPr>
          <w:rFonts w:ascii="Lato" w:eastAsia="Aptos" w:hAnsi="Lato"/>
          <w:kern w:val="2"/>
          <w14:ligatures w14:val="standardContextual"/>
        </w:rPr>
      </w:pPr>
      <w:r w:rsidRPr="006F269A">
        <w:rPr>
          <w:rFonts w:ascii="Lato" w:eastAsia="Aptos" w:hAnsi="Lato"/>
          <w:kern w:val="2"/>
          <w14:ligatures w14:val="standardContextual"/>
        </w:rPr>
        <w:t>To develop and support the implementation of a joint advocacy strategy to promote the report's recommendations before, during, and after Somalia's UPR review, and to establish a mechanism for monitoring implementation.</w:t>
      </w:r>
    </w:p>
    <w:p w14:paraId="30F045B8" w14:textId="77777777" w:rsidR="00B36C25" w:rsidRPr="00B36C25" w:rsidRDefault="00B36C25" w:rsidP="00B36C25">
      <w:pPr>
        <w:pStyle w:val="ListParagraph"/>
        <w:rPr>
          <w:rFonts w:ascii="Lato" w:eastAsia="Aptos" w:hAnsi="Lato" w:cs="Lato Heavy"/>
          <w:b/>
          <w:bCs/>
          <w:kern w:val="2"/>
          <w14:ligatures w14:val="standardContextual"/>
        </w:rPr>
      </w:pPr>
    </w:p>
    <w:p w14:paraId="02CC9341" w14:textId="77777777" w:rsidR="00B36C25" w:rsidRPr="00B36C25" w:rsidRDefault="00B36C25" w:rsidP="00B36C25">
      <w:pPr>
        <w:spacing w:after="0" w:line="240" w:lineRule="auto"/>
        <w:contextualSpacing/>
        <w:jc w:val="both"/>
        <w:rPr>
          <w:rFonts w:ascii="Lato" w:eastAsia="Aptos" w:hAnsi="Lato" w:cs="Lato Heavy"/>
          <w:b/>
          <w:bCs/>
          <w:kern w:val="2"/>
          <w14:ligatures w14:val="standardContextual"/>
        </w:rPr>
      </w:pPr>
      <w:r w:rsidRPr="00B36C25">
        <w:rPr>
          <w:rFonts w:ascii="Lato" w:eastAsia="Aptos" w:hAnsi="Lato" w:cs="Lato Heavy"/>
          <w:b/>
          <w:bCs/>
          <w:kern w:val="2"/>
          <w14:ligatures w14:val="standardContextual"/>
        </w:rPr>
        <w:t>Description of Responsibilities / Scope of Work</w:t>
      </w:r>
    </w:p>
    <w:p w14:paraId="07A61982" w14:textId="6652FC9D" w:rsidR="00B36C25" w:rsidRPr="00123498" w:rsidRDefault="00123498" w:rsidP="00123498">
      <w:pPr>
        <w:numPr>
          <w:ilvl w:val="0"/>
          <w:numId w:val="11"/>
        </w:numPr>
        <w:spacing w:after="0" w:line="240" w:lineRule="auto"/>
        <w:contextualSpacing/>
        <w:jc w:val="both"/>
        <w:rPr>
          <w:rFonts w:ascii="Lato" w:eastAsia="Aptos" w:hAnsi="Lato" w:cs="Lato Heavy"/>
          <w:b/>
          <w:bCs/>
          <w:kern w:val="2"/>
          <w14:ligatures w14:val="standardContextual"/>
        </w:rPr>
      </w:pPr>
      <w:r w:rsidRPr="00526031">
        <w:rPr>
          <w:rFonts w:ascii="Lato" w:eastAsia="Aptos" w:hAnsi="Lato" w:cs="Lato Heavy"/>
          <w:b/>
          <w:bCs/>
          <w:kern w:val="2"/>
          <w14:ligatures w14:val="standardContextual"/>
        </w:rPr>
        <w:t>The consultant</w:t>
      </w:r>
      <w:r w:rsidR="00B36C25" w:rsidRPr="00526031">
        <w:rPr>
          <w:rFonts w:ascii="Lato" w:eastAsia="Aptos" w:hAnsi="Lato" w:cs="Lato Heavy"/>
          <w:b/>
          <w:bCs/>
          <w:kern w:val="2"/>
          <w14:ligatures w14:val="standardContextual"/>
        </w:rPr>
        <w:t xml:space="preserve"> will be responsible for the following:</w:t>
      </w:r>
    </w:p>
    <w:p w14:paraId="63D04F8A" w14:textId="7CEEC4BF" w:rsidR="00B36C25" w:rsidRPr="00B36C25" w:rsidRDefault="00B36C25" w:rsidP="00B36C25">
      <w:pPr>
        <w:numPr>
          <w:ilvl w:val="0"/>
          <w:numId w:val="11"/>
        </w:numPr>
        <w:spacing w:after="0" w:line="240" w:lineRule="auto"/>
        <w:contextualSpacing/>
        <w:jc w:val="both"/>
        <w:rPr>
          <w:rFonts w:ascii="Lato" w:eastAsia="Aptos" w:hAnsi="Lato" w:cs="Lato Heavy"/>
          <w:kern w:val="2"/>
          <w14:ligatures w14:val="standardContextual"/>
        </w:rPr>
      </w:pPr>
      <w:r>
        <w:rPr>
          <w:rFonts w:ascii="Lato" w:eastAsia="Aptos" w:hAnsi="Lato" w:cs="Lato Heavy"/>
          <w:kern w:val="2"/>
          <w14:ligatures w14:val="standardContextual"/>
        </w:rPr>
        <w:t xml:space="preserve">Training of Child Rights Coalition, disability network, Media association and child led groups on UPR reporting process. </w:t>
      </w:r>
    </w:p>
    <w:p w14:paraId="27DD67FA" w14:textId="449AA346" w:rsidR="00B36C25" w:rsidRPr="00B36C25" w:rsidRDefault="00B36C25" w:rsidP="00B36C25">
      <w:pPr>
        <w:numPr>
          <w:ilvl w:val="0"/>
          <w:numId w:val="11"/>
        </w:numPr>
        <w:spacing w:after="0" w:line="240" w:lineRule="auto"/>
        <w:contextualSpacing/>
        <w:jc w:val="both"/>
        <w:rPr>
          <w:rFonts w:ascii="Lato" w:eastAsia="Aptos" w:hAnsi="Lato" w:cs="Lato Heavy"/>
          <w:kern w:val="2"/>
          <w14:ligatures w14:val="standardContextual"/>
        </w:rPr>
      </w:pPr>
      <w:r w:rsidRPr="00B36C25">
        <w:rPr>
          <w:rFonts w:ascii="Lato" w:eastAsia="Aptos" w:hAnsi="Lato" w:cs="Lato Heavy"/>
          <w:kern w:val="2"/>
          <w14:ligatures w14:val="standardContextual"/>
        </w:rPr>
        <w:t>Plan and facilitate structured consultations in Baidoa, Garowe, and Mogadishu with key child rights actors, including child-led groups, civil society organizations, community leaders, service providers, and relevant government representatives.</w:t>
      </w:r>
    </w:p>
    <w:p w14:paraId="1DF8909B" w14:textId="73EA9DD6" w:rsidR="00B36C25" w:rsidRPr="00B36C25" w:rsidRDefault="00B36C25" w:rsidP="00B36C25">
      <w:pPr>
        <w:numPr>
          <w:ilvl w:val="0"/>
          <w:numId w:val="11"/>
        </w:numPr>
        <w:spacing w:after="0" w:line="240" w:lineRule="auto"/>
        <w:contextualSpacing/>
        <w:jc w:val="both"/>
        <w:rPr>
          <w:rFonts w:ascii="Lato" w:eastAsia="Aptos" w:hAnsi="Lato" w:cs="Lato Heavy"/>
          <w:kern w:val="2"/>
          <w14:ligatures w14:val="standardContextual"/>
        </w:rPr>
      </w:pPr>
      <w:r w:rsidRPr="00B36C25">
        <w:rPr>
          <w:rFonts w:ascii="Lato" w:eastAsia="Aptos" w:hAnsi="Lato" w:cs="Lato Heavy"/>
          <w:kern w:val="2"/>
          <w14:ligatures w14:val="standardContextual"/>
        </w:rPr>
        <w:t>Develop and apply a child-friendly and inclusive consultation methodology that ensures meaningful participation of children, including girls, children with disabilities, internally displaced children, and those from minority or marginalized communities.</w:t>
      </w:r>
    </w:p>
    <w:p w14:paraId="30740CE6" w14:textId="486628BE" w:rsidR="00B36C25" w:rsidRPr="00B36C25" w:rsidRDefault="0018359F" w:rsidP="00B36C25">
      <w:pPr>
        <w:numPr>
          <w:ilvl w:val="0"/>
          <w:numId w:val="11"/>
        </w:numPr>
        <w:spacing w:after="0" w:line="240" w:lineRule="auto"/>
        <w:contextualSpacing/>
        <w:jc w:val="both"/>
        <w:rPr>
          <w:rFonts w:ascii="Lato" w:eastAsia="Aptos" w:hAnsi="Lato" w:cs="Lato Heavy"/>
          <w:kern w:val="2"/>
          <w14:ligatures w14:val="standardContextual"/>
        </w:rPr>
      </w:pPr>
      <w:r>
        <w:rPr>
          <w:rFonts w:ascii="Lato" w:eastAsia="Aptos" w:hAnsi="Lato" w:cs="Lato Heavy"/>
          <w:kern w:val="2"/>
          <w14:ligatures w14:val="standardContextual"/>
        </w:rPr>
        <w:t>Support</w:t>
      </w:r>
      <w:r w:rsidR="00B36C25" w:rsidRPr="00B36C25">
        <w:rPr>
          <w:rFonts w:ascii="Lato" w:eastAsia="Aptos" w:hAnsi="Lato" w:cs="Lato Heavy"/>
          <w:kern w:val="2"/>
          <w14:ligatures w14:val="standardContextual"/>
        </w:rPr>
        <w:t xml:space="preserve"> Somalia Child Rights Coalition to collect, verify, and analyze evidence on violations of children’s rights, including recruitment and use of children in armed conflict, child </w:t>
      </w:r>
      <w:r w:rsidRPr="00B36C25">
        <w:rPr>
          <w:rFonts w:ascii="Lato" w:eastAsia="Aptos" w:hAnsi="Lato" w:cs="Lato Heavy"/>
          <w:kern w:val="2"/>
          <w14:ligatures w14:val="standardContextual"/>
        </w:rPr>
        <w:t>labor</w:t>
      </w:r>
      <w:r w:rsidR="00B36C25" w:rsidRPr="00B36C25">
        <w:rPr>
          <w:rFonts w:ascii="Lato" w:eastAsia="Aptos" w:hAnsi="Lato" w:cs="Lato Heavy"/>
          <w:kern w:val="2"/>
          <w14:ligatures w14:val="standardContextual"/>
        </w:rPr>
        <w:t>, denial of access to education and healthcare, child marriage, FGM/C, violence against children, and restrictions on children’s freedoms of expression, association, and peaceful assembly.</w:t>
      </w:r>
    </w:p>
    <w:p w14:paraId="6A2532BB" w14:textId="77777777" w:rsidR="00B36C25" w:rsidRDefault="00B36C25" w:rsidP="00B36C25">
      <w:pPr>
        <w:numPr>
          <w:ilvl w:val="0"/>
          <w:numId w:val="11"/>
        </w:numPr>
        <w:spacing w:after="0" w:line="240" w:lineRule="auto"/>
        <w:contextualSpacing/>
        <w:jc w:val="both"/>
        <w:rPr>
          <w:rFonts w:ascii="Lato" w:eastAsia="Aptos" w:hAnsi="Lato" w:cs="Lato Heavy"/>
          <w:kern w:val="2"/>
          <w14:ligatures w14:val="standardContextual"/>
        </w:rPr>
      </w:pPr>
      <w:r w:rsidRPr="00B36C25">
        <w:rPr>
          <w:rFonts w:ascii="Lato" w:eastAsia="Aptos" w:hAnsi="Lato" w:cs="Lato Heavy"/>
          <w:kern w:val="2"/>
          <w14:ligatures w14:val="standardContextual"/>
        </w:rPr>
        <w:t>Facilitate inclusive, child-sensitive dialogue to strengthen the national UPR Child Rights Coalition,</w:t>
      </w:r>
    </w:p>
    <w:p w14:paraId="6F1FAE24" w14:textId="7B4A3D79" w:rsidR="00B36C25" w:rsidRPr="00B36C25" w:rsidRDefault="00B36C25" w:rsidP="00B36C25">
      <w:pPr>
        <w:numPr>
          <w:ilvl w:val="0"/>
          <w:numId w:val="11"/>
        </w:numPr>
        <w:spacing w:after="0" w:line="240" w:lineRule="auto"/>
        <w:contextualSpacing/>
        <w:jc w:val="both"/>
        <w:rPr>
          <w:rFonts w:ascii="Lato" w:eastAsia="Aptos" w:hAnsi="Lato" w:cs="Lato Heavy"/>
          <w:kern w:val="2"/>
          <w14:ligatures w14:val="standardContextual"/>
        </w:rPr>
      </w:pPr>
      <w:r w:rsidRPr="00B36C25">
        <w:rPr>
          <w:rFonts w:ascii="Lato" w:eastAsia="Aptos" w:hAnsi="Lato" w:cs="Lato Heavy"/>
          <w:kern w:val="2"/>
          <w14:ligatures w14:val="standardContextual"/>
        </w:rPr>
        <w:t>ensuring active involvement of child-led groups and representation from children with disabilities, internally displaced children, and children from marginalized or minority communities.</w:t>
      </w:r>
    </w:p>
    <w:p w14:paraId="2D688C12" w14:textId="77777777" w:rsidR="00B36C25" w:rsidRPr="00B36C25" w:rsidRDefault="00B36C25" w:rsidP="00B36C25">
      <w:pPr>
        <w:numPr>
          <w:ilvl w:val="0"/>
          <w:numId w:val="11"/>
        </w:numPr>
        <w:spacing w:after="0" w:line="240" w:lineRule="auto"/>
        <w:contextualSpacing/>
        <w:jc w:val="both"/>
        <w:rPr>
          <w:rFonts w:ascii="Lato" w:eastAsia="Aptos" w:hAnsi="Lato" w:cs="Lato Heavy"/>
          <w:kern w:val="2"/>
          <w14:ligatures w14:val="standardContextual"/>
        </w:rPr>
      </w:pPr>
      <w:r w:rsidRPr="00B36C25">
        <w:rPr>
          <w:rFonts w:ascii="Lato" w:eastAsia="Aptos" w:hAnsi="Lato" w:cs="Lato Heavy"/>
          <w:kern w:val="2"/>
          <w14:ligatures w14:val="standardContextual"/>
        </w:rPr>
        <w:t>Provide tailored mentoring and technical support—both in-person and virtually—to coalition members on documenting child rights violations, engaging with children ethically, and applying child-friendly participatory approaches.</w:t>
      </w:r>
    </w:p>
    <w:p w14:paraId="1ED26515" w14:textId="297F9CD6" w:rsidR="00B36C25" w:rsidRPr="00B36C25" w:rsidRDefault="00B36C25" w:rsidP="00B36C25">
      <w:pPr>
        <w:numPr>
          <w:ilvl w:val="0"/>
          <w:numId w:val="11"/>
        </w:numPr>
        <w:spacing w:after="0" w:line="240" w:lineRule="auto"/>
        <w:contextualSpacing/>
        <w:jc w:val="both"/>
        <w:rPr>
          <w:rFonts w:ascii="Lato" w:eastAsia="Aptos" w:hAnsi="Lato" w:cs="Lato Heavy"/>
          <w:kern w:val="2"/>
          <w14:ligatures w14:val="standardContextual"/>
        </w:rPr>
      </w:pPr>
      <w:r w:rsidRPr="00B36C25">
        <w:rPr>
          <w:rFonts w:ascii="Lato" w:eastAsia="Aptos" w:hAnsi="Lato" w:cs="Lato Heavy"/>
          <w:kern w:val="2"/>
          <w14:ligatures w14:val="standardContextual"/>
        </w:rPr>
        <w:t xml:space="preserve">Coordinate and contribute to the drafting of the coalition’s child rights UPR submission by compiling evidence, leading thematic consultations, and ensuring the voices of </w:t>
      </w:r>
      <w:r>
        <w:rPr>
          <w:rFonts w:ascii="Lato" w:eastAsia="Aptos" w:hAnsi="Lato" w:cs="Lato Heavy"/>
          <w:kern w:val="2"/>
          <w14:ligatures w14:val="standardContextual"/>
        </w:rPr>
        <w:t xml:space="preserve">Child rights actors </w:t>
      </w:r>
      <w:r w:rsidRPr="00B36C25">
        <w:rPr>
          <w:rFonts w:ascii="Lato" w:eastAsia="Aptos" w:hAnsi="Lato" w:cs="Lato Heavy"/>
          <w:kern w:val="2"/>
          <w14:ligatures w14:val="standardContextual"/>
        </w:rPr>
        <w:t>are meaningfully reflected.</w:t>
      </w:r>
    </w:p>
    <w:p w14:paraId="087CA89B" w14:textId="77777777" w:rsidR="00B36C25" w:rsidRPr="00B36C25" w:rsidRDefault="00B36C25" w:rsidP="00B36C25">
      <w:pPr>
        <w:numPr>
          <w:ilvl w:val="0"/>
          <w:numId w:val="11"/>
        </w:numPr>
        <w:spacing w:after="0" w:line="240" w:lineRule="auto"/>
        <w:contextualSpacing/>
        <w:jc w:val="both"/>
        <w:rPr>
          <w:rFonts w:ascii="Lato" w:eastAsia="Aptos" w:hAnsi="Lato" w:cs="Lato Heavy"/>
          <w:kern w:val="2"/>
          <w14:ligatures w14:val="standardContextual"/>
        </w:rPr>
      </w:pPr>
      <w:r w:rsidRPr="00B36C25">
        <w:rPr>
          <w:rFonts w:ascii="Lato" w:eastAsia="Aptos" w:hAnsi="Lato" w:cs="Lato Heavy"/>
          <w:kern w:val="2"/>
          <w14:ligatures w14:val="standardContextual"/>
        </w:rPr>
        <w:t>Review the draft UPR report to ensure compliance with Human Rights Council UPR guidelines, and that it uses child-friendly and rights-based language, backed by credible data and testimonies from children.</w:t>
      </w:r>
    </w:p>
    <w:p w14:paraId="315CEAD9" w14:textId="77777777" w:rsidR="00B36C25" w:rsidRPr="00B36C25" w:rsidRDefault="00B36C25" w:rsidP="00B36C25">
      <w:pPr>
        <w:numPr>
          <w:ilvl w:val="0"/>
          <w:numId w:val="11"/>
        </w:numPr>
        <w:spacing w:after="0" w:line="240" w:lineRule="auto"/>
        <w:contextualSpacing/>
        <w:jc w:val="both"/>
        <w:rPr>
          <w:rFonts w:ascii="Lato" w:eastAsia="Aptos" w:hAnsi="Lato" w:cs="Lato Heavy"/>
          <w:kern w:val="2"/>
          <w14:ligatures w14:val="standardContextual"/>
        </w:rPr>
      </w:pPr>
      <w:r w:rsidRPr="00B36C25">
        <w:rPr>
          <w:rFonts w:ascii="Lato" w:eastAsia="Aptos" w:hAnsi="Lato" w:cs="Lato Heavy"/>
          <w:kern w:val="2"/>
          <w14:ligatures w14:val="standardContextual"/>
        </w:rPr>
        <w:t>Support the coalition in formulating clear, actionable, and measurable recommendations to UN Member States that directly address the protection, promotion, and fulfilment of children’s rights in Somalia.</w:t>
      </w:r>
    </w:p>
    <w:p w14:paraId="54AA4492" w14:textId="1FB07D82" w:rsidR="00B36C25" w:rsidRPr="00B36C25" w:rsidRDefault="00B36C25" w:rsidP="00B36C25">
      <w:pPr>
        <w:numPr>
          <w:ilvl w:val="0"/>
          <w:numId w:val="11"/>
        </w:numPr>
        <w:spacing w:after="0" w:line="240" w:lineRule="auto"/>
        <w:contextualSpacing/>
        <w:jc w:val="both"/>
        <w:rPr>
          <w:rFonts w:ascii="Lato" w:eastAsia="Aptos" w:hAnsi="Lato" w:cs="Lato Heavy"/>
          <w:kern w:val="2"/>
          <w14:ligatures w14:val="standardContextual"/>
        </w:rPr>
      </w:pPr>
      <w:r w:rsidRPr="00B36C25">
        <w:rPr>
          <w:rFonts w:ascii="Lato" w:eastAsia="Aptos" w:hAnsi="Lato" w:cs="Lato Heavy"/>
          <w:kern w:val="2"/>
          <w14:ligatures w14:val="standardContextual"/>
        </w:rPr>
        <w:t>Design and implement a child-focused advocacy and awareness-raising strategy on the UPR process, engaging schools, youth networks, community child protection committees, and child-friendly platforms.</w:t>
      </w:r>
    </w:p>
    <w:p w14:paraId="3DACA032" w14:textId="63ABD7BF" w:rsidR="00B36C25" w:rsidRDefault="00B36C25" w:rsidP="0018359F">
      <w:pPr>
        <w:numPr>
          <w:ilvl w:val="0"/>
          <w:numId w:val="11"/>
        </w:numPr>
        <w:spacing w:after="0" w:line="240" w:lineRule="auto"/>
        <w:contextualSpacing/>
        <w:jc w:val="both"/>
        <w:rPr>
          <w:rFonts w:ascii="Lato" w:eastAsia="Aptos" w:hAnsi="Lato" w:cs="Lato Heavy"/>
          <w:kern w:val="2"/>
          <w14:ligatures w14:val="standardContextual"/>
        </w:rPr>
      </w:pPr>
      <w:r w:rsidRPr="00B36C25">
        <w:rPr>
          <w:rFonts w:ascii="Lato" w:eastAsia="Aptos" w:hAnsi="Lato" w:cs="Lato Heavy"/>
          <w:kern w:val="2"/>
          <w14:ligatures w14:val="standardContextual"/>
        </w:rPr>
        <w:t xml:space="preserve">Ensure the timely finalization and submission of the coalition’s child rights UPR report in advance </w:t>
      </w:r>
      <w:r>
        <w:rPr>
          <w:rFonts w:ascii="Lato" w:eastAsia="Aptos" w:hAnsi="Lato" w:cs="Lato Heavy"/>
          <w:kern w:val="2"/>
          <w14:ligatures w14:val="standardContextual"/>
        </w:rPr>
        <w:t>30</w:t>
      </w:r>
      <w:r w:rsidRPr="00B36C25">
        <w:rPr>
          <w:rFonts w:ascii="Lato" w:eastAsia="Aptos" w:hAnsi="Lato" w:cs="Lato Heavy"/>
          <w:kern w:val="2"/>
          <w:vertAlign w:val="superscript"/>
          <w14:ligatures w14:val="standardContextual"/>
        </w:rPr>
        <w:t>th</w:t>
      </w:r>
      <w:r>
        <w:rPr>
          <w:rFonts w:ascii="Lato" w:eastAsia="Aptos" w:hAnsi="Lato" w:cs="Lato Heavy"/>
          <w:kern w:val="2"/>
          <w14:ligatures w14:val="standardContextual"/>
        </w:rPr>
        <w:t xml:space="preserve"> of September 2025. </w:t>
      </w:r>
    </w:p>
    <w:p w14:paraId="01E6A4DB" w14:textId="77777777" w:rsidR="00123498" w:rsidRDefault="00123498" w:rsidP="00123498">
      <w:pPr>
        <w:spacing w:after="0" w:line="240" w:lineRule="auto"/>
        <w:contextualSpacing/>
        <w:jc w:val="both"/>
        <w:rPr>
          <w:rFonts w:ascii="Lato" w:eastAsia="Aptos" w:hAnsi="Lato" w:cs="Lato Heavy"/>
          <w:kern w:val="2"/>
          <w14:ligatures w14:val="standardContextual"/>
        </w:rPr>
      </w:pPr>
    </w:p>
    <w:p w14:paraId="5B7AD739" w14:textId="77777777" w:rsidR="00123498" w:rsidRPr="0018359F" w:rsidRDefault="00123498" w:rsidP="00123498">
      <w:pPr>
        <w:spacing w:after="0" w:line="240" w:lineRule="auto"/>
        <w:contextualSpacing/>
        <w:jc w:val="both"/>
        <w:rPr>
          <w:rFonts w:ascii="Lato" w:eastAsia="Aptos" w:hAnsi="Lato" w:cs="Lato Heavy"/>
          <w:kern w:val="2"/>
          <w14:ligatures w14:val="standardContextual"/>
        </w:rPr>
      </w:pPr>
    </w:p>
    <w:p w14:paraId="19F276C5" w14:textId="77777777" w:rsidR="0018359F" w:rsidRPr="0018359F" w:rsidRDefault="0018359F" w:rsidP="0018359F">
      <w:pPr>
        <w:spacing w:after="0" w:line="240" w:lineRule="auto"/>
        <w:contextualSpacing/>
        <w:jc w:val="both"/>
        <w:rPr>
          <w:rFonts w:ascii="Lato" w:eastAsia="Aptos" w:hAnsi="Lato" w:cs="Lato Heavy"/>
          <w:kern w:val="2"/>
          <w14:ligatures w14:val="standardContextual"/>
        </w:rPr>
      </w:pPr>
      <w:r w:rsidRPr="0018359F">
        <w:rPr>
          <w:rFonts w:ascii="Lato" w:eastAsia="Aptos" w:hAnsi="Lato" w:cs="Lato Heavy"/>
          <w:b/>
          <w:bCs/>
          <w:kern w:val="2"/>
          <w14:ligatures w14:val="standardContextual"/>
        </w:rPr>
        <w:lastRenderedPageBreak/>
        <w:t>Deliverables</w:t>
      </w:r>
    </w:p>
    <w:tbl>
      <w:tblPr>
        <w:tblStyle w:val="GridTable4-Accent1"/>
        <w:tblW w:w="11065" w:type="dxa"/>
        <w:tblLook w:val="04A0" w:firstRow="1" w:lastRow="0" w:firstColumn="1" w:lastColumn="0" w:noHBand="0" w:noVBand="1"/>
      </w:tblPr>
      <w:tblGrid>
        <w:gridCol w:w="8380"/>
        <w:gridCol w:w="2685"/>
      </w:tblGrid>
      <w:tr w:rsidR="0018359F" w:rsidRPr="0018359F" w14:paraId="2E1DEC2A" w14:textId="77777777" w:rsidTr="0018359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5C32DE6" w14:textId="77777777" w:rsidR="0018359F" w:rsidRPr="0018359F" w:rsidRDefault="0018359F" w:rsidP="0018359F">
            <w:pPr>
              <w:spacing w:after="0" w:line="240" w:lineRule="auto"/>
              <w:contextualSpacing/>
              <w:jc w:val="both"/>
              <w:rPr>
                <w:rFonts w:ascii="Lato" w:eastAsia="Aptos" w:hAnsi="Lato" w:cs="Lato Heavy"/>
                <w:kern w:val="2"/>
                <w14:ligatures w14:val="standardContextual"/>
              </w:rPr>
            </w:pPr>
            <w:r w:rsidRPr="0018359F">
              <w:rPr>
                <w:rFonts w:ascii="Lato" w:eastAsia="Aptos" w:hAnsi="Lato" w:cs="Lato Heavy"/>
                <w:kern w:val="2"/>
                <w14:ligatures w14:val="standardContextual"/>
              </w:rPr>
              <w:t>Deliverable</w:t>
            </w:r>
          </w:p>
        </w:tc>
        <w:tc>
          <w:tcPr>
            <w:tcW w:w="2685" w:type="dxa"/>
            <w:hideMark/>
          </w:tcPr>
          <w:p w14:paraId="2BC48B3A" w14:textId="77777777" w:rsidR="0018359F" w:rsidRPr="0018359F" w:rsidRDefault="0018359F" w:rsidP="0018359F">
            <w:pPr>
              <w:spacing w:after="0" w:line="240" w:lineRule="auto"/>
              <w:contextualSpacing/>
              <w:jc w:val="both"/>
              <w:cnfStyle w:val="100000000000" w:firstRow="1" w:lastRow="0" w:firstColumn="0" w:lastColumn="0" w:oddVBand="0" w:evenVBand="0" w:oddHBand="0" w:evenHBand="0" w:firstRowFirstColumn="0" w:firstRowLastColumn="0" w:lastRowFirstColumn="0" w:lastRowLastColumn="0"/>
              <w:rPr>
                <w:rFonts w:ascii="Lato" w:eastAsia="Aptos" w:hAnsi="Lato" w:cs="Lato Heavy"/>
                <w:kern w:val="2"/>
                <w14:ligatures w14:val="standardContextual"/>
              </w:rPr>
            </w:pPr>
            <w:r w:rsidRPr="0018359F">
              <w:rPr>
                <w:rFonts w:ascii="Lato" w:eastAsia="Aptos" w:hAnsi="Lato" w:cs="Lato Heavy"/>
                <w:kern w:val="2"/>
                <w14:ligatures w14:val="standardContextual"/>
              </w:rPr>
              <w:t>Expected Completion Date</w:t>
            </w:r>
          </w:p>
        </w:tc>
      </w:tr>
      <w:tr w:rsidR="0018359F" w:rsidRPr="0018359F" w14:paraId="2E3414A7" w14:textId="77777777" w:rsidTr="001835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CF9D4A9" w14:textId="77777777" w:rsidR="0018359F" w:rsidRPr="0018359F" w:rsidRDefault="0018359F" w:rsidP="0018359F">
            <w:pPr>
              <w:spacing w:after="0" w:line="240" w:lineRule="auto"/>
              <w:contextualSpacing/>
              <w:jc w:val="both"/>
              <w:rPr>
                <w:rFonts w:ascii="Lato" w:eastAsia="Aptos" w:hAnsi="Lato" w:cs="Lato Heavy"/>
                <w:b w:val="0"/>
                <w:bCs w:val="0"/>
                <w:kern w:val="2"/>
                <w14:ligatures w14:val="standardContextual"/>
              </w:rPr>
            </w:pPr>
            <w:r w:rsidRPr="0018359F">
              <w:rPr>
                <w:rFonts w:ascii="Lato" w:eastAsia="Aptos" w:hAnsi="Lato" w:cs="Lato Heavy"/>
                <w:kern w:val="2"/>
                <w14:ligatures w14:val="standardContextual"/>
              </w:rPr>
              <w:t>Deliverable 1</w:t>
            </w:r>
            <w:r w:rsidRPr="0018359F">
              <w:rPr>
                <w:rFonts w:ascii="Lato" w:eastAsia="Aptos" w:hAnsi="Lato" w:cs="Lato Heavy"/>
                <w:b w:val="0"/>
                <w:bCs w:val="0"/>
                <w:kern w:val="2"/>
                <w14:ligatures w14:val="standardContextual"/>
              </w:rPr>
              <w:t>: Conduct two weeks of continuous in-person consultations in Baidoa, Garowe, and Mogadishu with child rights stakeholders, including children’s groups, CSOs, community leaders, service providers, and relevant government representatives. Produce a consultation summary highlighting key findings and recommendations.</w:t>
            </w:r>
          </w:p>
        </w:tc>
        <w:tc>
          <w:tcPr>
            <w:tcW w:w="2685" w:type="dxa"/>
            <w:hideMark/>
          </w:tcPr>
          <w:p w14:paraId="27602339" w14:textId="28D58EBA" w:rsidR="0018359F" w:rsidRPr="0018359F" w:rsidRDefault="0018359F" w:rsidP="0018359F">
            <w:pPr>
              <w:spacing w:after="0" w:line="240" w:lineRule="auto"/>
              <w:contextualSpacing/>
              <w:jc w:val="both"/>
              <w:cnfStyle w:val="000000100000" w:firstRow="0" w:lastRow="0" w:firstColumn="0" w:lastColumn="0" w:oddVBand="0" w:evenVBand="0" w:oddHBand="1" w:evenHBand="0" w:firstRowFirstColumn="0" w:firstRowLastColumn="0" w:lastRowFirstColumn="0" w:lastRowLastColumn="0"/>
              <w:rPr>
                <w:rFonts w:ascii="Lato" w:eastAsia="Aptos" w:hAnsi="Lato" w:cs="Lato Heavy"/>
                <w:kern w:val="2"/>
                <w14:ligatures w14:val="standardContextual"/>
              </w:rPr>
            </w:pPr>
            <w:r w:rsidRPr="0018359F">
              <w:rPr>
                <w:rFonts w:ascii="Lato" w:eastAsia="Aptos" w:hAnsi="Lato" w:cs="Lato Heavy"/>
                <w:kern w:val="2"/>
                <w14:ligatures w14:val="standardContextual"/>
              </w:rPr>
              <w:t xml:space="preserve"> 14 September 2025</w:t>
            </w:r>
          </w:p>
        </w:tc>
      </w:tr>
      <w:tr w:rsidR="0018359F" w:rsidRPr="0018359F" w14:paraId="07AE52AF" w14:textId="77777777" w:rsidTr="0018359F">
        <w:tc>
          <w:tcPr>
            <w:cnfStyle w:val="001000000000" w:firstRow="0" w:lastRow="0" w:firstColumn="1" w:lastColumn="0" w:oddVBand="0" w:evenVBand="0" w:oddHBand="0" w:evenHBand="0" w:firstRowFirstColumn="0" w:firstRowLastColumn="0" w:lastRowFirstColumn="0" w:lastRowLastColumn="0"/>
            <w:tcW w:w="0" w:type="auto"/>
            <w:hideMark/>
          </w:tcPr>
          <w:p w14:paraId="1F09276E" w14:textId="77777777" w:rsidR="0018359F" w:rsidRPr="0018359F" w:rsidRDefault="0018359F" w:rsidP="0018359F">
            <w:pPr>
              <w:spacing w:after="0" w:line="240" w:lineRule="auto"/>
              <w:contextualSpacing/>
              <w:jc w:val="both"/>
              <w:rPr>
                <w:rFonts w:ascii="Lato" w:eastAsia="Aptos" w:hAnsi="Lato" w:cs="Lato Heavy"/>
                <w:b w:val="0"/>
                <w:bCs w:val="0"/>
                <w:kern w:val="2"/>
                <w14:ligatures w14:val="standardContextual"/>
              </w:rPr>
            </w:pPr>
            <w:r w:rsidRPr="0018359F">
              <w:rPr>
                <w:rFonts w:ascii="Lato" w:eastAsia="Aptos" w:hAnsi="Lato" w:cs="Lato Heavy"/>
                <w:kern w:val="2"/>
                <w14:ligatures w14:val="standardContextual"/>
              </w:rPr>
              <w:t>Deliverable 2:</w:t>
            </w:r>
            <w:r w:rsidRPr="0018359F">
              <w:rPr>
                <w:rFonts w:ascii="Lato" w:eastAsia="Aptos" w:hAnsi="Lato" w:cs="Lato Heavy"/>
                <w:b w:val="0"/>
                <w:bCs w:val="0"/>
                <w:kern w:val="2"/>
                <w14:ligatures w14:val="standardContextual"/>
              </w:rPr>
              <w:t xml:space="preserve"> Draft Somalia Child Rights CSO UPR Report – Prepare and submit the draft report to the Somalia Child Rights Coalition and OHCHR focal points, reflecting evidence and recommendations gathered from the consultations.</w:t>
            </w:r>
          </w:p>
        </w:tc>
        <w:tc>
          <w:tcPr>
            <w:tcW w:w="2685" w:type="dxa"/>
            <w:hideMark/>
          </w:tcPr>
          <w:p w14:paraId="3D3A7BDB" w14:textId="2C59A96D" w:rsidR="0018359F" w:rsidRPr="0018359F" w:rsidRDefault="0018359F" w:rsidP="0018359F">
            <w:pPr>
              <w:spacing w:after="0" w:line="240" w:lineRule="auto"/>
              <w:contextualSpacing/>
              <w:jc w:val="both"/>
              <w:cnfStyle w:val="000000000000" w:firstRow="0" w:lastRow="0" w:firstColumn="0" w:lastColumn="0" w:oddVBand="0" w:evenVBand="0" w:oddHBand="0" w:evenHBand="0" w:firstRowFirstColumn="0" w:firstRowLastColumn="0" w:lastRowFirstColumn="0" w:lastRowLastColumn="0"/>
              <w:rPr>
                <w:rFonts w:ascii="Lato" w:eastAsia="Aptos" w:hAnsi="Lato" w:cs="Lato Heavy"/>
                <w:kern w:val="2"/>
                <w14:ligatures w14:val="standardContextual"/>
              </w:rPr>
            </w:pPr>
            <w:r w:rsidRPr="0018359F">
              <w:rPr>
                <w:rFonts w:ascii="Lato" w:eastAsia="Aptos" w:hAnsi="Lato" w:cs="Lato Heavy"/>
                <w:kern w:val="2"/>
                <w14:ligatures w14:val="standardContextual"/>
              </w:rPr>
              <w:t xml:space="preserve"> 18 September 2025</w:t>
            </w:r>
          </w:p>
        </w:tc>
      </w:tr>
      <w:tr w:rsidR="0018359F" w:rsidRPr="0018359F" w14:paraId="29926AB6" w14:textId="77777777" w:rsidTr="001835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5A6BA0C" w14:textId="77777777" w:rsidR="0018359F" w:rsidRPr="0018359F" w:rsidRDefault="0018359F" w:rsidP="0018359F">
            <w:pPr>
              <w:spacing w:after="0" w:line="240" w:lineRule="auto"/>
              <w:contextualSpacing/>
              <w:jc w:val="both"/>
              <w:rPr>
                <w:rFonts w:ascii="Lato" w:eastAsia="Aptos" w:hAnsi="Lato" w:cs="Lato Heavy"/>
                <w:b w:val="0"/>
                <w:bCs w:val="0"/>
                <w:kern w:val="2"/>
                <w14:ligatures w14:val="standardContextual"/>
              </w:rPr>
            </w:pPr>
            <w:r w:rsidRPr="0018359F">
              <w:rPr>
                <w:rFonts w:ascii="Lato" w:eastAsia="Aptos" w:hAnsi="Lato" w:cs="Lato Heavy"/>
                <w:kern w:val="2"/>
                <w14:ligatures w14:val="standardContextual"/>
              </w:rPr>
              <w:t>Deliverable 3:</w:t>
            </w:r>
            <w:r w:rsidRPr="0018359F">
              <w:rPr>
                <w:rFonts w:ascii="Lato" w:eastAsia="Aptos" w:hAnsi="Lato" w:cs="Lato Heavy"/>
                <w:b w:val="0"/>
                <w:bCs w:val="0"/>
                <w:kern w:val="2"/>
                <w14:ligatures w14:val="standardContextual"/>
              </w:rPr>
              <w:t xml:space="preserve"> Lead a national validation workshop to review and refine the draft report with coalition members, child representatives, and key stakeholders. Organize an advocacy roundtable with international partners and diplomatic missions to agree on priority child rights messages and potential advocacy actions ahead of the UPR session.</w:t>
            </w:r>
          </w:p>
        </w:tc>
        <w:tc>
          <w:tcPr>
            <w:tcW w:w="2685" w:type="dxa"/>
            <w:hideMark/>
          </w:tcPr>
          <w:p w14:paraId="283C3A39" w14:textId="633E70FB" w:rsidR="0018359F" w:rsidRPr="0018359F" w:rsidRDefault="0018359F" w:rsidP="0018359F">
            <w:pPr>
              <w:spacing w:after="0" w:line="240" w:lineRule="auto"/>
              <w:contextualSpacing/>
              <w:jc w:val="both"/>
              <w:cnfStyle w:val="000000100000" w:firstRow="0" w:lastRow="0" w:firstColumn="0" w:lastColumn="0" w:oddVBand="0" w:evenVBand="0" w:oddHBand="1" w:evenHBand="0" w:firstRowFirstColumn="0" w:firstRowLastColumn="0" w:lastRowFirstColumn="0" w:lastRowLastColumn="0"/>
              <w:rPr>
                <w:rFonts w:ascii="Lato" w:eastAsia="Aptos" w:hAnsi="Lato" w:cs="Lato Heavy"/>
                <w:kern w:val="2"/>
                <w14:ligatures w14:val="standardContextual"/>
              </w:rPr>
            </w:pPr>
            <w:r w:rsidRPr="0018359F">
              <w:rPr>
                <w:rFonts w:ascii="Lato" w:eastAsia="Aptos" w:hAnsi="Lato" w:cs="Lato Heavy"/>
                <w:kern w:val="2"/>
                <w14:ligatures w14:val="standardContextual"/>
              </w:rPr>
              <w:t xml:space="preserve"> 21 September 2025</w:t>
            </w:r>
          </w:p>
        </w:tc>
      </w:tr>
      <w:tr w:rsidR="0018359F" w:rsidRPr="0018359F" w14:paraId="4EF16C5F" w14:textId="77777777" w:rsidTr="0018359F">
        <w:tc>
          <w:tcPr>
            <w:cnfStyle w:val="001000000000" w:firstRow="0" w:lastRow="0" w:firstColumn="1" w:lastColumn="0" w:oddVBand="0" w:evenVBand="0" w:oddHBand="0" w:evenHBand="0" w:firstRowFirstColumn="0" w:firstRowLastColumn="0" w:lastRowFirstColumn="0" w:lastRowLastColumn="0"/>
            <w:tcW w:w="0" w:type="auto"/>
            <w:hideMark/>
          </w:tcPr>
          <w:p w14:paraId="71147EF6" w14:textId="77777777" w:rsidR="0018359F" w:rsidRPr="0018359F" w:rsidRDefault="0018359F" w:rsidP="0018359F">
            <w:pPr>
              <w:spacing w:after="0" w:line="240" w:lineRule="auto"/>
              <w:contextualSpacing/>
              <w:jc w:val="both"/>
              <w:rPr>
                <w:rFonts w:ascii="Lato" w:eastAsia="Aptos" w:hAnsi="Lato" w:cs="Lato Heavy"/>
                <w:b w:val="0"/>
                <w:bCs w:val="0"/>
                <w:kern w:val="2"/>
                <w14:ligatures w14:val="standardContextual"/>
              </w:rPr>
            </w:pPr>
            <w:r w:rsidRPr="0018359F">
              <w:rPr>
                <w:rFonts w:ascii="Lato" w:eastAsia="Aptos" w:hAnsi="Lato" w:cs="Lato Heavy"/>
                <w:kern w:val="2"/>
                <w14:ligatures w14:val="standardContextual"/>
              </w:rPr>
              <w:t>Deliverable 4:</w:t>
            </w:r>
            <w:r w:rsidRPr="0018359F">
              <w:rPr>
                <w:rFonts w:ascii="Lato" w:eastAsia="Aptos" w:hAnsi="Lato" w:cs="Lato Heavy"/>
                <w:b w:val="0"/>
                <w:bCs w:val="0"/>
                <w:kern w:val="2"/>
                <w14:ligatures w14:val="standardContextual"/>
              </w:rPr>
              <w:t xml:space="preserve"> Finalize and submit the Somalia Child Rights CSO UPR Report, incorporating feedback from OHCHR, coalition members, and child representatives.</w:t>
            </w:r>
          </w:p>
        </w:tc>
        <w:tc>
          <w:tcPr>
            <w:tcW w:w="2685" w:type="dxa"/>
            <w:hideMark/>
          </w:tcPr>
          <w:p w14:paraId="3A57A212" w14:textId="5022A5AA" w:rsidR="0018359F" w:rsidRPr="0018359F" w:rsidRDefault="0018359F" w:rsidP="0018359F">
            <w:pPr>
              <w:spacing w:after="0" w:line="240" w:lineRule="auto"/>
              <w:contextualSpacing/>
              <w:jc w:val="both"/>
              <w:cnfStyle w:val="000000000000" w:firstRow="0" w:lastRow="0" w:firstColumn="0" w:lastColumn="0" w:oddVBand="0" w:evenVBand="0" w:oddHBand="0" w:evenHBand="0" w:firstRowFirstColumn="0" w:firstRowLastColumn="0" w:lastRowFirstColumn="0" w:lastRowLastColumn="0"/>
              <w:rPr>
                <w:rFonts w:ascii="Lato" w:eastAsia="Aptos" w:hAnsi="Lato" w:cs="Lato Heavy"/>
                <w:kern w:val="2"/>
                <w14:ligatures w14:val="standardContextual"/>
              </w:rPr>
            </w:pPr>
            <w:r w:rsidRPr="0018359F">
              <w:rPr>
                <w:rFonts w:ascii="Lato" w:eastAsia="Aptos" w:hAnsi="Lato" w:cs="Lato Heavy"/>
                <w:kern w:val="2"/>
                <w14:ligatures w14:val="standardContextual"/>
              </w:rPr>
              <w:t xml:space="preserve"> 25</w:t>
            </w:r>
            <w:r w:rsidR="005A297D">
              <w:rPr>
                <w:rFonts w:ascii="Lato" w:eastAsia="Aptos" w:hAnsi="Lato" w:cs="Lato Heavy"/>
                <w:kern w:val="2"/>
                <w14:ligatures w14:val="standardContextual"/>
              </w:rPr>
              <w:t xml:space="preserve">-29 </w:t>
            </w:r>
            <w:r w:rsidRPr="0018359F">
              <w:rPr>
                <w:rFonts w:ascii="Lato" w:eastAsia="Aptos" w:hAnsi="Lato" w:cs="Lato Heavy"/>
                <w:kern w:val="2"/>
                <w14:ligatures w14:val="standardContextual"/>
              </w:rPr>
              <w:t xml:space="preserve"> September 2025</w:t>
            </w:r>
          </w:p>
        </w:tc>
      </w:tr>
      <w:tr w:rsidR="0018359F" w:rsidRPr="0018359F" w14:paraId="6EAC13B7" w14:textId="77777777" w:rsidTr="001835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ED75E91" w14:textId="77777777" w:rsidR="0018359F" w:rsidRPr="0018359F" w:rsidRDefault="0018359F" w:rsidP="0018359F">
            <w:pPr>
              <w:spacing w:after="0" w:line="240" w:lineRule="auto"/>
              <w:contextualSpacing/>
              <w:jc w:val="both"/>
              <w:rPr>
                <w:rFonts w:ascii="Lato" w:eastAsia="Aptos" w:hAnsi="Lato" w:cs="Lato Heavy"/>
                <w:b w:val="0"/>
                <w:bCs w:val="0"/>
                <w:kern w:val="2"/>
                <w14:ligatures w14:val="standardContextual"/>
              </w:rPr>
            </w:pPr>
            <w:r w:rsidRPr="0018359F">
              <w:rPr>
                <w:rFonts w:ascii="Lato" w:eastAsia="Aptos" w:hAnsi="Lato" w:cs="Lato Heavy"/>
                <w:kern w:val="2"/>
                <w14:ligatures w14:val="standardContextual"/>
              </w:rPr>
              <w:t>Deliverable 5:</w:t>
            </w:r>
            <w:r w:rsidRPr="0018359F">
              <w:rPr>
                <w:rFonts w:ascii="Lato" w:eastAsia="Aptos" w:hAnsi="Lato" w:cs="Lato Heavy"/>
                <w:b w:val="0"/>
                <w:bCs w:val="0"/>
                <w:kern w:val="2"/>
                <w14:ligatures w14:val="standardContextual"/>
              </w:rPr>
              <w:t xml:space="preserve"> Conduct a targeted briefing session for international stakeholders, donor agencies, and UN Member State representatives to advocate for the adoption of concrete recommendations on children’s rights in Somalia during the UPR process.</w:t>
            </w:r>
          </w:p>
        </w:tc>
        <w:tc>
          <w:tcPr>
            <w:tcW w:w="2685" w:type="dxa"/>
            <w:hideMark/>
          </w:tcPr>
          <w:p w14:paraId="4753A349" w14:textId="1F0B08F6" w:rsidR="0018359F" w:rsidRPr="0018359F" w:rsidRDefault="0018359F" w:rsidP="0018359F">
            <w:pPr>
              <w:spacing w:after="0" w:line="240" w:lineRule="auto"/>
              <w:contextualSpacing/>
              <w:jc w:val="both"/>
              <w:cnfStyle w:val="000000100000" w:firstRow="0" w:lastRow="0" w:firstColumn="0" w:lastColumn="0" w:oddVBand="0" w:evenVBand="0" w:oddHBand="1" w:evenHBand="0" w:firstRowFirstColumn="0" w:firstRowLastColumn="0" w:lastRowFirstColumn="0" w:lastRowLastColumn="0"/>
              <w:rPr>
                <w:rFonts w:ascii="Lato" w:eastAsia="Aptos" w:hAnsi="Lato" w:cs="Lato Heavy"/>
                <w:kern w:val="2"/>
                <w14:ligatures w14:val="standardContextual"/>
              </w:rPr>
            </w:pPr>
            <w:r>
              <w:rPr>
                <w:rFonts w:ascii="Lato" w:eastAsia="Aptos" w:hAnsi="Lato" w:cs="Lato Heavy"/>
                <w:kern w:val="2"/>
                <w14:ligatures w14:val="standardContextual"/>
              </w:rPr>
              <w:t>November 2025</w:t>
            </w:r>
          </w:p>
        </w:tc>
      </w:tr>
    </w:tbl>
    <w:p w14:paraId="67AA2544" w14:textId="77777777" w:rsidR="006F269A" w:rsidRPr="006F269A" w:rsidRDefault="006F269A" w:rsidP="006F269A">
      <w:pPr>
        <w:spacing w:after="0" w:line="240" w:lineRule="auto"/>
        <w:jc w:val="both"/>
        <w:rPr>
          <w:rFonts w:ascii="Lato" w:eastAsia="Aptos" w:hAnsi="Lato" w:cs="Lato Heavy"/>
          <w:b/>
          <w:bCs/>
          <w:kern w:val="2"/>
          <w14:ligatures w14:val="standardContextual"/>
        </w:rPr>
      </w:pPr>
    </w:p>
    <w:p w14:paraId="2EB71146" w14:textId="21861E8B" w:rsidR="008D67F2" w:rsidRPr="00C05207" w:rsidRDefault="008D67F2" w:rsidP="00C05207">
      <w:pPr>
        <w:pStyle w:val="ListParagraph"/>
        <w:numPr>
          <w:ilvl w:val="0"/>
          <w:numId w:val="20"/>
        </w:numPr>
        <w:tabs>
          <w:tab w:val="left" w:pos="0"/>
        </w:tabs>
        <w:autoSpaceDE w:val="0"/>
        <w:autoSpaceDN w:val="0"/>
        <w:adjustRightInd w:val="0"/>
        <w:spacing w:before="240"/>
        <w:jc w:val="both"/>
        <w:rPr>
          <w:rFonts w:ascii="Lato Heavy" w:eastAsia="Aptos" w:hAnsi="Lato Heavy" w:cs="Lato Heavy"/>
          <w:b/>
          <w:bCs/>
          <w:kern w:val="2"/>
          <w14:ligatures w14:val="standardContextual"/>
        </w:rPr>
      </w:pPr>
      <w:r w:rsidRPr="00C05207">
        <w:rPr>
          <w:rFonts w:ascii="Lato Heavy" w:eastAsia="Aptos" w:hAnsi="Lato Heavy" w:cs="Lato Heavy"/>
          <w:b/>
          <w:bCs/>
          <w:kern w:val="2"/>
          <w14:ligatures w14:val="standardContextual"/>
        </w:rPr>
        <w:t>DURATION OF THE ASSIGMENT</w:t>
      </w:r>
    </w:p>
    <w:p w14:paraId="401E6BB1" w14:textId="1E17E0A4" w:rsidR="008D67F2" w:rsidRDefault="008D67F2" w:rsidP="008D67F2">
      <w:pPr>
        <w:autoSpaceDE w:val="0"/>
        <w:autoSpaceDN w:val="0"/>
        <w:adjustRightInd w:val="0"/>
        <w:spacing w:before="240" w:line="240" w:lineRule="auto"/>
        <w:jc w:val="both"/>
        <w:rPr>
          <w:rFonts w:ascii="Lato" w:hAnsi="Lato" w:cstheme="minorHAnsi"/>
        </w:rPr>
      </w:pPr>
      <w:r w:rsidRPr="00CD50AE">
        <w:rPr>
          <w:rFonts w:ascii="Lato" w:hAnsi="Lato" w:cstheme="minorHAnsi"/>
        </w:rPr>
        <w:t>The duration of the assignment will</w:t>
      </w:r>
      <w:r>
        <w:rPr>
          <w:rFonts w:ascii="Lato" w:hAnsi="Lato" w:cstheme="minorHAnsi"/>
        </w:rPr>
        <w:t xml:space="preserve"> run over a period of </w:t>
      </w:r>
      <w:r w:rsidR="006F269A">
        <w:rPr>
          <w:rFonts w:ascii="Lato" w:hAnsi="Lato" w:cstheme="minorHAnsi"/>
        </w:rPr>
        <w:t>30</w:t>
      </w:r>
      <w:r w:rsidRPr="00CD50AE">
        <w:rPr>
          <w:rFonts w:ascii="Lato" w:hAnsi="Lato" w:cstheme="minorHAnsi"/>
        </w:rPr>
        <w:t xml:space="preserve"> calendar days including travel days. This is inclusive of weekends</w:t>
      </w:r>
    </w:p>
    <w:p w14:paraId="7AFF73A9" w14:textId="562A694A" w:rsidR="008D67F2" w:rsidRPr="00C05207" w:rsidRDefault="008D67F2" w:rsidP="00C05207">
      <w:pPr>
        <w:pStyle w:val="ListParagraph"/>
        <w:numPr>
          <w:ilvl w:val="0"/>
          <w:numId w:val="20"/>
        </w:numPr>
        <w:autoSpaceDE w:val="0"/>
        <w:autoSpaceDN w:val="0"/>
        <w:adjustRightInd w:val="0"/>
        <w:spacing w:before="240"/>
        <w:jc w:val="both"/>
        <w:rPr>
          <w:rFonts w:ascii="Lato" w:hAnsi="Lato" w:cstheme="minorHAnsi"/>
          <w:b/>
          <w:bCs/>
          <w:caps/>
        </w:rPr>
      </w:pPr>
      <w:r w:rsidRPr="00C05207">
        <w:rPr>
          <w:rFonts w:ascii="Lato" w:hAnsi="Lato" w:cstheme="minorHAnsi"/>
          <w:b/>
          <w:bCs/>
          <w:caps/>
        </w:rPr>
        <w:t xml:space="preserve">Copyright and Intellectual Property Rights </w:t>
      </w:r>
    </w:p>
    <w:p w14:paraId="35050C5D" w14:textId="77777777" w:rsidR="008D67F2" w:rsidRPr="001E730E" w:rsidRDefault="008D67F2" w:rsidP="008D67F2">
      <w:pPr>
        <w:spacing w:before="240" w:line="240" w:lineRule="auto"/>
        <w:jc w:val="both"/>
        <w:rPr>
          <w:rFonts w:ascii="Lato" w:hAnsi="Lato"/>
          <w:color w:val="000000"/>
        </w:rPr>
      </w:pPr>
      <w:r w:rsidRPr="001E730E">
        <w:rPr>
          <w:rFonts w:ascii="Lato" w:hAnsi="Lato"/>
          <w:color w:val="000000"/>
        </w:rPr>
        <w:t>The title rights, copyrights and all other rights of whatever nature in any materials used or generated under the provisions of this consultancy will exclusively be vested with Save the Children Somalia/Somaliland Country Office. All products developed under this consultancy belong to the project exclusively, guided by the rules of the grant contract. Under no circumstances will the consultant use the information of this evaluation for publication or dissemination to any individual or organization without official prior written permission from Save the Children Somalia/Somaliland Country Office.</w:t>
      </w:r>
    </w:p>
    <w:p w14:paraId="1DB809E7" w14:textId="57856C26" w:rsidR="008D67F2" w:rsidRPr="00C05207" w:rsidRDefault="008D67F2" w:rsidP="00C05207">
      <w:pPr>
        <w:pStyle w:val="ListParagraph"/>
        <w:numPr>
          <w:ilvl w:val="0"/>
          <w:numId w:val="20"/>
        </w:numPr>
        <w:autoSpaceDE w:val="0"/>
        <w:autoSpaceDN w:val="0"/>
        <w:adjustRightInd w:val="0"/>
        <w:spacing w:before="240"/>
        <w:jc w:val="both"/>
        <w:rPr>
          <w:rFonts w:ascii="Lato" w:hAnsi="Lato" w:cstheme="minorHAnsi"/>
          <w:b/>
          <w:bCs/>
          <w:caps/>
        </w:rPr>
      </w:pPr>
      <w:r w:rsidRPr="00C05207">
        <w:rPr>
          <w:rFonts w:ascii="Lato" w:hAnsi="Lato" w:cstheme="minorHAnsi"/>
          <w:b/>
          <w:bCs/>
          <w:caps/>
        </w:rPr>
        <w:t xml:space="preserve">Management and Coordination </w:t>
      </w:r>
    </w:p>
    <w:p w14:paraId="44AA6457" w14:textId="273C29BE" w:rsidR="00C05207" w:rsidRPr="00A974B4" w:rsidRDefault="008D67F2" w:rsidP="008D67F2">
      <w:pPr>
        <w:spacing w:before="240" w:line="240" w:lineRule="auto"/>
        <w:jc w:val="both"/>
        <w:rPr>
          <w:rFonts w:ascii="Lato" w:hAnsi="Lato"/>
        </w:rPr>
      </w:pPr>
      <w:r w:rsidRPr="00A974B4">
        <w:rPr>
          <w:rFonts w:ascii="Lato" w:hAnsi="Lato"/>
        </w:rPr>
        <w:t>The consultant will work under the supervision of</w:t>
      </w:r>
      <w:r>
        <w:rPr>
          <w:rFonts w:ascii="Lato" w:hAnsi="Lato"/>
        </w:rPr>
        <w:t xml:space="preserve"> </w:t>
      </w:r>
      <w:r w:rsidR="006F269A">
        <w:rPr>
          <w:rFonts w:ascii="Lato" w:hAnsi="Lato"/>
        </w:rPr>
        <w:t>the Civil Society UPR task team led</w:t>
      </w:r>
      <w:r>
        <w:rPr>
          <w:rFonts w:ascii="Lato" w:hAnsi="Lato"/>
        </w:rPr>
        <w:t xml:space="preserve"> by</w:t>
      </w:r>
      <w:r w:rsidRPr="00A974B4">
        <w:rPr>
          <w:rFonts w:ascii="Lato" w:hAnsi="Lato"/>
        </w:rPr>
        <w:t xml:space="preserve"> Save the Children’s </w:t>
      </w:r>
      <w:r w:rsidR="006F269A">
        <w:rPr>
          <w:rFonts w:ascii="Lato" w:hAnsi="Lato"/>
        </w:rPr>
        <w:t xml:space="preserve">Child Rights Advocacy and Policy adviser </w:t>
      </w:r>
      <w:r w:rsidR="006F269A" w:rsidRPr="00A974B4">
        <w:rPr>
          <w:rFonts w:ascii="Lato" w:hAnsi="Lato"/>
        </w:rPr>
        <w:t>and</w:t>
      </w:r>
      <w:r w:rsidRPr="00A974B4">
        <w:rPr>
          <w:rFonts w:ascii="Lato" w:hAnsi="Lato"/>
        </w:rPr>
        <w:t xml:space="preserve"> thematic technical team and coordinate closely with project stakeholders. Regular progress updates will be required.</w:t>
      </w:r>
    </w:p>
    <w:p w14:paraId="06BF0CB5" w14:textId="1637E014" w:rsidR="008D67F2" w:rsidRPr="00C05207" w:rsidRDefault="008D67F2" w:rsidP="00C05207">
      <w:pPr>
        <w:pStyle w:val="ListParagraph"/>
        <w:numPr>
          <w:ilvl w:val="0"/>
          <w:numId w:val="20"/>
        </w:numPr>
        <w:autoSpaceDE w:val="0"/>
        <w:autoSpaceDN w:val="0"/>
        <w:adjustRightInd w:val="0"/>
        <w:spacing w:before="240"/>
        <w:jc w:val="both"/>
        <w:rPr>
          <w:rFonts w:ascii="Lato" w:hAnsi="Lato" w:cstheme="minorHAnsi"/>
          <w:b/>
          <w:bCs/>
          <w:caps/>
        </w:rPr>
      </w:pPr>
      <w:r w:rsidRPr="00C05207">
        <w:rPr>
          <w:rFonts w:ascii="Lato" w:hAnsi="Lato" w:cstheme="minorHAnsi"/>
          <w:b/>
          <w:bCs/>
          <w:caps/>
        </w:rPr>
        <w:t>Terms and Conditions</w:t>
      </w:r>
    </w:p>
    <w:p w14:paraId="6A571FF1" w14:textId="77777777" w:rsidR="008D67F2" w:rsidRPr="001E730E" w:rsidRDefault="008D67F2" w:rsidP="008D67F2">
      <w:pPr>
        <w:spacing w:before="240" w:line="240" w:lineRule="auto"/>
        <w:jc w:val="both"/>
        <w:rPr>
          <w:rFonts w:ascii="Lato" w:hAnsi="Lato" w:cs="Gill Sans"/>
          <w:color w:val="000000"/>
        </w:rPr>
      </w:pPr>
      <w:r w:rsidRPr="001E730E">
        <w:rPr>
          <w:rFonts w:ascii="Lato" w:hAnsi="Lato" w:cs="Gill Sans"/>
          <w:color w:val="000000"/>
        </w:rPr>
        <w:t>Professional Fee: The consultant will come up with his/her own rate, which will be subject to negotiation within the bounds of donor requirements, market price and set standards of SC in Somalia</w:t>
      </w:r>
      <w:r>
        <w:rPr>
          <w:rFonts w:ascii="Lato" w:hAnsi="Lato" w:cs="Gill Sans"/>
          <w:color w:val="000000"/>
        </w:rPr>
        <w:t>/Somaliland</w:t>
      </w:r>
      <w:r w:rsidRPr="001E730E">
        <w:rPr>
          <w:rFonts w:ascii="Lato" w:hAnsi="Lato" w:cs="Gill Sans"/>
          <w:color w:val="000000"/>
        </w:rPr>
        <w:t>. The consultant is expected to estimate all relevant costs for the exercise, including costs for data collectors, vehicle rent, venue, stationary, travel costs, accommodation and others, which he/she is expecting to incur while undertaking activities related to this assignment.</w:t>
      </w:r>
    </w:p>
    <w:p w14:paraId="2B71567D" w14:textId="38D51C7A" w:rsidR="008D67F2" w:rsidRPr="00C05207" w:rsidRDefault="008D67F2" w:rsidP="00C05207">
      <w:pPr>
        <w:pStyle w:val="ListParagraph"/>
        <w:numPr>
          <w:ilvl w:val="0"/>
          <w:numId w:val="20"/>
        </w:numPr>
        <w:autoSpaceDE w:val="0"/>
        <w:autoSpaceDN w:val="0"/>
        <w:adjustRightInd w:val="0"/>
        <w:spacing w:before="240"/>
        <w:jc w:val="both"/>
        <w:rPr>
          <w:rFonts w:ascii="Lato" w:hAnsi="Lato" w:cstheme="minorHAnsi"/>
          <w:b/>
          <w:bCs/>
          <w:caps/>
        </w:rPr>
      </w:pPr>
      <w:r w:rsidRPr="00C05207">
        <w:rPr>
          <w:rFonts w:ascii="Lato" w:hAnsi="Lato" w:cstheme="minorHAnsi"/>
          <w:b/>
          <w:bCs/>
          <w:caps/>
        </w:rPr>
        <w:t>Ethical Considerations</w:t>
      </w:r>
    </w:p>
    <w:p w14:paraId="360FCF81" w14:textId="77777777" w:rsidR="008D67F2" w:rsidRPr="00A974B4" w:rsidRDefault="008D67F2" w:rsidP="008D67F2">
      <w:pPr>
        <w:spacing w:after="0" w:line="240" w:lineRule="auto"/>
        <w:jc w:val="both"/>
        <w:rPr>
          <w:rFonts w:ascii="Lato" w:hAnsi="Lato"/>
          <w:b/>
          <w:bCs/>
        </w:rPr>
      </w:pPr>
      <w:r w:rsidRPr="00A974B4">
        <w:rPr>
          <w:rFonts w:ascii="Lato" w:hAnsi="Lato"/>
          <w:b/>
          <w:bCs/>
        </w:rPr>
        <w:lastRenderedPageBreak/>
        <w:t xml:space="preserve"> Informed Consent:</w:t>
      </w:r>
    </w:p>
    <w:p w14:paraId="17985664" w14:textId="77777777" w:rsidR="008D67F2" w:rsidRPr="00A974B4" w:rsidRDefault="008D67F2" w:rsidP="00E60FD6">
      <w:pPr>
        <w:numPr>
          <w:ilvl w:val="0"/>
          <w:numId w:val="4"/>
        </w:numPr>
        <w:tabs>
          <w:tab w:val="clear" w:pos="720"/>
          <w:tab w:val="num" w:pos="360"/>
        </w:tabs>
        <w:spacing w:after="0" w:line="240" w:lineRule="auto"/>
        <w:ind w:left="360"/>
        <w:jc w:val="both"/>
        <w:rPr>
          <w:rFonts w:ascii="Lato" w:hAnsi="Lato"/>
        </w:rPr>
      </w:pPr>
      <w:r w:rsidRPr="00A974B4">
        <w:rPr>
          <w:rFonts w:ascii="Lato" w:hAnsi="Lato"/>
        </w:rPr>
        <w:t xml:space="preserve">All participants will be informed of the purpose, process, and expected outcomes of the </w:t>
      </w:r>
      <w:r>
        <w:rPr>
          <w:rFonts w:ascii="Lato" w:hAnsi="Lato"/>
        </w:rPr>
        <w:t>labour market</w:t>
      </w:r>
      <w:r w:rsidRPr="00A974B4">
        <w:rPr>
          <w:rFonts w:ascii="Lato" w:hAnsi="Lato"/>
        </w:rPr>
        <w:t xml:space="preserve"> assessment. Their participation will be voluntary, and written or verbal consent will be obtained before collecting any data.</w:t>
      </w:r>
    </w:p>
    <w:p w14:paraId="4A36FB97" w14:textId="77777777" w:rsidR="008D67F2" w:rsidRPr="00A974B4" w:rsidRDefault="008D67F2" w:rsidP="00E60FD6">
      <w:pPr>
        <w:numPr>
          <w:ilvl w:val="0"/>
          <w:numId w:val="4"/>
        </w:numPr>
        <w:tabs>
          <w:tab w:val="clear" w:pos="720"/>
          <w:tab w:val="num" w:pos="360"/>
        </w:tabs>
        <w:spacing w:after="0" w:line="240" w:lineRule="auto"/>
        <w:ind w:left="360"/>
        <w:jc w:val="both"/>
        <w:rPr>
          <w:rFonts w:ascii="Lato" w:hAnsi="Lato"/>
        </w:rPr>
      </w:pPr>
      <w:r w:rsidRPr="00A974B4">
        <w:rPr>
          <w:rFonts w:ascii="Lato" w:hAnsi="Lato"/>
        </w:rPr>
        <w:t>Participants will be informed about their right to withdraw at any time without any penalty.</w:t>
      </w:r>
    </w:p>
    <w:p w14:paraId="3A5EB1B6" w14:textId="77777777" w:rsidR="008D67F2" w:rsidRPr="00A974B4" w:rsidRDefault="008D67F2" w:rsidP="008D67F2">
      <w:pPr>
        <w:spacing w:after="0" w:line="240" w:lineRule="auto"/>
        <w:jc w:val="both"/>
        <w:rPr>
          <w:rFonts w:ascii="Lato" w:hAnsi="Lato"/>
          <w:b/>
          <w:bCs/>
        </w:rPr>
      </w:pPr>
      <w:r w:rsidRPr="00A974B4">
        <w:rPr>
          <w:rFonts w:ascii="Lato" w:hAnsi="Lato"/>
          <w:b/>
          <w:bCs/>
        </w:rPr>
        <w:t>Confidentiality and Privacy:</w:t>
      </w:r>
    </w:p>
    <w:p w14:paraId="5DD4757F" w14:textId="77777777" w:rsidR="008D67F2" w:rsidRPr="00A974B4" w:rsidRDefault="008D67F2" w:rsidP="00E60FD6">
      <w:pPr>
        <w:numPr>
          <w:ilvl w:val="0"/>
          <w:numId w:val="4"/>
        </w:numPr>
        <w:tabs>
          <w:tab w:val="clear" w:pos="720"/>
          <w:tab w:val="num" w:pos="360"/>
        </w:tabs>
        <w:spacing w:after="0" w:line="240" w:lineRule="auto"/>
        <w:ind w:left="360"/>
        <w:jc w:val="both"/>
        <w:rPr>
          <w:rFonts w:ascii="Lato" w:hAnsi="Lato"/>
        </w:rPr>
      </w:pPr>
      <w:r w:rsidRPr="00A974B4">
        <w:rPr>
          <w:rFonts w:ascii="Lato" w:hAnsi="Lato"/>
        </w:rPr>
        <w:t>Data collected will be kept confidential and securely stored. Participants' identities will not be disclosed without explicit consent.</w:t>
      </w:r>
    </w:p>
    <w:p w14:paraId="3AAC75EF" w14:textId="77777777" w:rsidR="008D67F2" w:rsidRPr="00A974B4" w:rsidRDefault="008D67F2" w:rsidP="00E60FD6">
      <w:pPr>
        <w:numPr>
          <w:ilvl w:val="0"/>
          <w:numId w:val="4"/>
        </w:numPr>
        <w:tabs>
          <w:tab w:val="clear" w:pos="720"/>
          <w:tab w:val="num" w:pos="360"/>
        </w:tabs>
        <w:spacing w:after="0" w:line="240" w:lineRule="auto"/>
        <w:ind w:left="360"/>
        <w:jc w:val="both"/>
        <w:rPr>
          <w:rFonts w:ascii="Lato" w:hAnsi="Lato"/>
        </w:rPr>
      </w:pPr>
      <w:r w:rsidRPr="00A974B4">
        <w:rPr>
          <w:rFonts w:ascii="Lato" w:hAnsi="Lato"/>
        </w:rPr>
        <w:t>Personal information will be protected, and any data shared will be anonymized where possible to prevent the identification of individuals.</w:t>
      </w:r>
    </w:p>
    <w:p w14:paraId="1E19F161" w14:textId="77777777" w:rsidR="00320AD2" w:rsidRDefault="00320AD2" w:rsidP="008D67F2">
      <w:pPr>
        <w:spacing w:after="0" w:line="240" w:lineRule="auto"/>
        <w:jc w:val="both"/>
        <w:rPr>
          <w:rFonts w:ascii="Lato" w:hAnsi="Lato"/>
          <w:b/>
          <w:bCs/>
        </w:rPr>
      </w:pPr>
    </w:p>
    <w:p w14:paraId="053521C7" w14:textId="460DE513" w:rsidR="008D67F2" w:rsidRPr="00A974B4" w:rsidRDefault="008D67F2" w:rsidP="008D67F2">
      <w:pPr>
        <w:spacing w:after="0" w:line="240" w:lineRule="auto"/>
        <w:jc w:val="both"/>
        <w:rPr>
          <w:rFonts w:ascii="Lato" w:hAnsi="Lato"/>
          <w:b/>
          <w:bCs/>
        </w:rPr>
      </w:pPr>
      <w:r w:rsidRPr="00A974B4">
        <w:rPr>
          <w:rFonts w:ascii="Lato" w:hAnsi="Lato"/>
          <w:b/>
          <w:bCs/>
        </w:rPr>
        <w:t>Non-Discrimination and Inclusion:</w:t>
      </w:r>
    </w:p>
    <w:p w14:paraId="625D7B80" w14:textId="77777777" w:rsidR="008D67F2" w:rsidRPr="00A974B4" w:rsidRDefault="008D67F2" w:rsidP="00E60FD6">
      <w:pPr>
        <w:numPr>
          <w:ilvl w:val="0"/>
          <w:numId w:val="4"/>
        </w:numPr>
        <w:tabs>
          <w:tab w:val="clear" w:pos="720"/>
          <w:tab w:val="num" w:pos="360"/>
        </w:tabs>
        <w:spacing w:after="0" w:line="240" w:lineRule="auto"/>
        <w:ind w:left="360"/>
        <w:jc w:val="both"/>
        <w:rPr>
          <w:rFonts w:ascii="Lato" w:hAnsi="Lato"/>
        </w:rPr>
      </w:pPr>
      <w:r w:rsidRPr="00A974B4">
        <w:rPr>
          <w:rFonts w:ascii="Lato" w:hAnsi="Lato"/>
        </w:rPr>
        <w:t>The assessment team will ensure that the assessment process is inclusive, considering all relevant populations regardless of gender, age, disability, ethnicity, and other social factors.</w:t>
      </w:r>
    </w:p>
    <w:p w14:paraId="3757BDC9" w14:textId="77777777" w:rsidR="008D67F2" w:rsidRPr="00A974B4" w:rsidRDefault="008D67F2" w:rsidP="00E60FD6">
      <w:pPr>
        <w:numPr>
          <w:ilvl w:val="0"/>
          <w:numId w:val="4"/>
        </w:numPr>
        <w:tabs>
          <w:tab w:val="clear" w:pos="720"/>
          <w:tab w:val="num" w:pos="360"/>
        </w:tabs>
        <w:spacing w:after="0" w:line="240" w:lineRule="auto"/>
        <w:ind w:left="360"/>
        <w:jc w:val="both"/>
        <w:rPr>
          <w:rFonts w:ascii="Lato" w:hAnsi="Lato"/>
        </w:rPr>
      </w:pPr>
      <w:r w:rsidRPr="00A974B4">
        <w:rPr>
          <w:rFonts w:ascii="Lato" w:hAnsi="Lato"/>
        </w:rPr>
        <w:t>Particular attention will be paid to ensure vulnerable populations are included and their voices are heard without fear of discrimination or exploitation.</w:t>
      </w:r>
    </w:p>
    <w:p w14:paraId="3C188B28" w14:textId="77777777" w:rsidR="008D67F2" w:rsidRPr="00A974B4" w:rsidRDefault="008D67F2" w:rsidP="008D67F2">
      <w:pPr>
        <w:spacing w:after="0" w:line="240" w:lineRule="auto"/>
        <w:jc w:val="both"/>
        <w:rPr>
          <w:rFonts w:ascii="Lato" w:hAnsi="Lato"/>
        </w:rPr>
      </w:pPr>
      <w:r w:rsidRPr="00A974B4">
        <w:rPr>
          <w:rFonts w:ascii="Lato" w:hAnsi="Lato"/>
          <w:b/>
          <w:bCs/>
        </w:rPr>
        <w:t>Cultural Sensitivity</w:t>
      </w:r>
      <w:r w:rsidRPr="00A974B4">
        <w:rPr>
          <w:rFonts w:ascii="Lato" w:hAnsi="Lato"/>
        </w:rPr>
        <w:t>:</w:t>
      </w:r>
    </w:p>
    <w:p w14:paraId="149F4DC8" w14:textId="77777777" w:rsidR="008D67F2" w:rsidRDefault="008D67F2" w:rsidP="00E60FD6">
      <w:pPr>
        <w:numPr>
          <w:ilvl w:val="0"/>
          <w:numId w:val="4"/>
        </w:numPr>
        <w:tabs>
          <w:tab w:val="clear" w:pos="720"/>
          <w:tab w:val="num" w:pos="360"/>
        </w:tabs>
        <w:spacing w:after="0" w:line="240" w:lineRule="auto"/>
        <w:ind w:left="360"/>
        <w:jc w:val="both"/>
        <w:rPr>
          <w:rFonts w:ascii="Lato" w:hAnsi="Lato"/>
        </w:rPr>
      </w:pPr>
      <w:r w:rsidRPr="5FA2B57A">
        <w:rPr>
          <w:rFonts w:ascii="Lato" w:hAnsi="Lato"/>
        </w:rPr>
        <w:t>The assessment team will ensure that the assessment tools, language, and approaches are culturally appropriate and respect local traditions, norms, and customs.</w:t>
      </w:r>
      <w:r>
        <w:rPr>
          <w:rFonts w:ascii="Lato" w:hAnsi="Lato"/>
        </w:rPr>
        <w:t xml:space="preserve"> We recommend that female enumerators are considered for women interviews.</w:t>
      </w:r>
    </w:p>
    <w:p w14:paraId="3E77B9BD" w14:textId="77777777" w:rsidR="008D67F2" w:rsidRPr="00BC340D" w:rsidRDefault="008D67F2" w:rsidP="00E60FD6">
      <w:pPr>
        <w:numPr>
          <w:ilvl w:val="0"/>
          <w:numId w:val="4"/>
        </w:numPr>
        <w:tabs>
          <w:tab w:val="clear" w:pos="720"/>
          <w:tab w:val="num" w:pos="360"/>
        </w:tabs>
        <w:spacing w:after="0" w:line="240" w:lineRule="auto"/>
        <w:ind w:left="360"/>
        <w:jc w:val="both"/>
        <w:rPr>
          <w:rFonts w:ascii="Lato" w:hAnsi="Lato"/>
        </w:rPr>
      </w:pPr>
      <w:r w:rsidRPr="00365426">
        <w:rPr>
          <w:rFonts w:ascii="Lato" w:hAnsi="Lato"/>
        </w:rPr>
        <w:t>They will adjust the assessment methods as needed to be more inclusive and effective for diverse cultural groups.</w:t>
      </w:r>
    </w:p>
    <w:p w14:paraId="121D5776" w14:textId="39927E0A" w:rsidR="008D67F2" w:rsidRPr="00C05207" w:rsidRDefault="008D67F2" w:rsidP="00C05207">
      <w:pPr>
        <w:pStyle w:val="ListParagraph"/>
        <w:numPr>
          <w:ilvl w:val="0"/>
          <w:numId w:val="20"/>
        </w:numPr>
        <w:autoSpaceDE w:val="0"/>
        <w:autoSpaceDN w:val="0"/>
        <w:adjustRightInd w:val="0"/>
        <w:spacing w:before="240"/>
        <w:jc w:val="both"/>
        <w:rPr>
          <w:rFonts w:ascii="Lato" w:hAnsi="Lato" w:cstheme="minorHAnsi"/>
          <w:b/>
          <w:bCs/>
          <w:caps/>
        </w:rPr>
      </w:pPr>
      <w:r w:rsidRPr="00C05207">
        <w:rPr>
          <w:rFonts w:ascii="Lato" w:hAnsi="Lato" w:cstheme="minorHAnsi"/>
          <w:b/>
          <w:bCs/>
          <w:caps/>
        </w:rPr>
        <w:t>Mandatory Security Training</w:t>
      </w:r>
    </w:p>
    <w:p w14:paraId="0AB10E81" w14:textId="77777777" w:rsidR="008D67F2" w:rsidRPr="001E730E" w:rsidRDefault="008D67F2" w:rsidP="008D67F2">
      <w:pPr>
        <w:spacing w:before="240" w:line="240" w:lineRule="auto"/>
        <w:jc w:val="both"/>
        <w:rPr>
          <w:rFonts w:ascii="Lato" w:hAnsi="Lato" w:cs="Gill Sans"/>
          <w:color w:val="000000"/>
        </w:rPr>
      </w:pPr>
      <w:r w:rsidRPr="001E730E">
        <w:rPr>
          <w:rFonts w:ascii="Lato" w:hAnsi="Lato" w:cs="Gill Sans"/>
          <w:color w:val="000000"/>
        </w:rPr>
        <w:t>The consultant shall be expected to go through mandatory On-line Security and Hostage and Kidnap trainings and submit the certificate of completion to SC before the commencement of the task. Failure to deliver this will lead to an automatic disqualification. SC will advise on the security plan on appointment.</w:t>
      </w:r>
    </w:p>
    <w:p w14:paraId="45862D06" w14:textId="30EA6402" w:rsidR="008D67F2" w:rsidRPr="00C05207" w:rsidRDefault="008D67F2" w:rsidP="00C05207">
      <w:pPr>
        <w:pStyle w:val="ListParagraph"/>
        <w:numPr>
          <w:ilvl w:val="0"/>
          <w:numId w:val="20"/>
        </w:numPr>
        <w:autoSpaceDE w:val="0"/>
        <w:autoSpaceDN w:val="0"/>
        <w:adjustRightInd w:val="0"/>
        <w:spacing w:before="240"/>
        <w:jc w:val="both"/>
        <w:rPr>
          <w:rFonts w:ascii="Lato" w:hAnsi="Lato" w:cstheme="minorHAnsi"/>
          <w:b/>
          <w:bCs/>
          <w:caps/>
        </w:rPr>
      </w:pPr>
      <w:r w:rsidRPr="00C05207">
        <w:rPr>
          <w:rFonts w:ascii="Lato" w:hAnsi="Lato" w:cstheme="minorHAnsi"/>
          <w:b/>
          <w:bCs/>
          <w:caps/>
        </w:rPr>
        <w:t>CODE OF CONDUCT</w:t>
      </w:r>
    </w:p>
    <w:p w14:paraId="477A27EE" w14:textId="77777777" w:rsidR="008D67F2" w:rsidRPr="00CD50AE" w:rsidRDefault="008D67F2" w:rsidP="008D67F2">
      <w:pPr>
        <w:tabs>
          <w:tab w:val="num" w:pos="709"/>
        </w:tabs>
        <w:spacing w:before="240" w:line="240" w:lineRule="auto"/>
        <w:jc w:val="both"/>
        <w:rPr>
          <w:rFonts w:ascii="Lato" w:hAnsi="Lato" w:cstheme="minorHAnsi"/>
          <w:lang w:eastAsia="da-DK"/>
        </w:rPr>
      </w:pPr>
      <w:r w:rsidRPr="00CD50AE">
        <w:rPr>
          <w:rFonts w:ascii="Lato" w:hAnsi="Lato" w:cstheme="minorHAnsi"/>
          <w:lang w:eastAsia="da-DK"/>
        </w:rPr>
        <w:t>Save the Children's work is based on deeply held values and principles of child safeguarding, and it is essential that our commitment to children's rights and humanitarian principles is supported and demonstrated by all members of staff and other people working for and with Save the Children. Save the Children's Code of Conduct sets out the standards which all staff members must adhere to, and the consultant is bound to sign and abide to the Save the Children’s Code of Conduct.</w:t>
      </w:r>
    </w:p>
    <w:p w14:paraId="345AACC1" w14:textId="77777777" w:rsidR="008D67F2" w:rsidRPr="00CD50AE" w:rsidRDefault="008D67F2" w:rsidP="008D67F2">
      <w:pPr>
        <w:tabs>
          <w:tab w:val="num" w:pos="709"/>
        </w:tabs>
        <w:spacing w:before="240" w:line="240" w:lineRule="auto"/>
        <w:jc w:val="both"/>
        <w:rPr>
          <w:rFonts w:ascii="Lato" w:hAnsi="Lato" w:cstheme="minorHAnsi"/>
          <w:lang w:eastAsia="da-DK"/>
        </w:rPr>
      </w:pPr>
      <w:r w:rsidRPr="00CD50AE">
        <w:rPr>
          <w:rFonts w:ascii="Lato" w:hAnsi="Lato" w:cstheme="minorHAnsi"/>
          <w:lang w:eastAsia="da-DK"/>
        </w:rPr>
        <w:t>A contract will be signed by the consultant before commencement of the action. The contract will detail terms and conditions of service, and aspects on inputs and deliverables. The Consultant will be expected to treat as private and confidential any information disclosed to her/him or with which she/he may come into contact during her/his service.  The Consultant will not therefore disclose the same or any particulars thereof to any third party or publish it in any paper without the prior written consent of Save the Children. Any sensitive information (particularly concerning individual children) should be treated as confidential.</w:t>
      </w:r>
    </w:p>
    <w:p w14:paraId="15A2330B" w14:textId="77777777" w:rsidR="008D67F2" w:rsidRDefault="008D67F2" w:rsidP="008D67F2">
      <w:pPr>
        <w:tabs>
          <w:tab w:val="num" w:pos="709"/>
        </w:tabs>
        <w:spacing w:before="240" w:line="240" w:lineRule="auto"/>
        <w:jc w:val="both"/>
        <w:rPr>
          <w:rFonts w:ascii="Lato" w:hAnsi="Lato" w:cstheme="minorHAnsi"/>
          <w:lang w:eastAsia="da-DK"/>
        </w:rPr>
      </w:pPr>
      <w:r w:rsidRPr="00CD50AE">
        <w:rPr>
          <w:rFonts w:ascii="Lato" w:hAnsi="Lato" w:cstheme="minorHAnsi"/>
          <w:lang w:eastAsia="da-DK"/>
        </w:rPr>
        <w:t>An agreement with a consultant will be rendered void if Save the Children discovers any corrupt activities have taken place either during the sourcing, preparation and implementation of the consultancy agreement.</w:t>
      </w:r>
    </w:p>
    <w:p w14:paraId="6BC2E6CB" w14:textId="09BB5985" w:rsidR="00731677" w:rsidRPr="00C05207" w:rsidRDefault="008D67F2" w:rsidP="00C05207">
      <w:pPr>
        <w:pStyle w:val="ListParagraph"/>
        <w:numPr>
          <w:ilvl w:val="0"/>
          <w:numId w:val="20"/>
        </w:numPr>
        <w:jc w:val="both"/>
        <w:rPr>
          <w:rFonts w:ascii="Lato" w:hAnsi="Lato" w:cstheme="minorHAnsi"/>
          <w:b/>
          <w:lang w:eastAsia="da-DK"/>
        </w:rPr>
      </w:pPr>
      <w:r w:rsidRPr="00C05207">
        <w:rPr>
          <w:rFonts w:ascii="Lato" w:hAnsi="Lato" w:cstheme="minorHAnsi"/>
          <w:b/>
          <w:lang w:eastAsia="da-DK"/>
        </w:rPr>
        <w:t>REQUIRED PROFILE OF THE</w:t>
      </w:r>
      <w:r w:rsidR="00B27A7F">
        <w:rPr>
          <w:rFonts w:ascii="Lato" w:hAnsi="Lato" w:cstheme="minorHAnsi"/>
          <w:b/>
          <w:lang w:eastAsia="da-DK"/>
        </w:rPr>
        <w:t xml:space="preserve"> INDIVIDUAL CONSULTANT/</w:t>
      </w:r>
      <w:r w:rsidRPr="00C05207">
        <w:rPr>
          <w:rFonts w:ascii="Lato" w:hAnsi="Lato" w:cstheme="minorHAnsi"/>
          <w:b/>
          <w:lang w:eastAsia="da-DK"/>
        </w:rPr>
        <w:t xml:space="preserve"> CONSULTING FIRM</w:t>
      </w:r>
    </w:p>
    <w:p w14:paraId="0CB78666" w14:textId="350ED076" w:rsidR="00731677" w:rsidRPr="003A622D" w:rsidRDefault="00731677" w:rsidP="00731677">
      <w:pPr>
        <w:pStyle w:val="ListParagraph"/>
        <w:numPr>
          <w:ilvl w:val="0"/>
          <w:numId w:val="18"/>
        </w:numPr>
        <w:jc w:val="both"/>
        <w:rPr>
          <w:rFonts w:ascii="Lato" w:hAnsi="Lato" w:cstheme="minorHAnsi"/>
          <w:bCs/>
          <w:sz w:val="22"/>
          <w:szCs w:val="22"/>
          <w:lang w:eastAsia="da-DK"/>
        </w:rPr>
      </w:pPr>
      <w:r w:rsidRPr="00731677">
        <w:rPr>
          <w:rFonts w:ascii="Lato" w:hAnsi="Lato" w:cstheme="minorHAnsi"/>
          <w:bCs/>
          <w:sz w:val="22"/>
          <w:szCs w:val="22"/>
          <w:lang w:eastAsia="da-DK"/>
        </w:rPr>
        <w:t>Proven expertise in human rights monitoring, reporting, and capacity strengthening of civil society organizations (CSOs) in line with the Universal Periodic Review (UPR) mechanism and broader UN human rights frameworks.</w:t>
      </w:r>
    </w:p>
    <w:p w14:paraId="0DF98942" w14:textId="11E2F1D6" w:rsidR="00731677" w:rsidRPr="003A622D" w:rsidRDefault="00731677" w:rsidP="00731677">
      <w:pPr>
        <w:pStyle w:val="ListParagraph"/>
        <w:numPr>
          <w:ilvl w:val="0"/>
          <w:numId w:val="18"/>
        </w:numPr>
        <w:jc w:val="both"/>
        <w:rPr>
          <w:rFonts w:ascii="Lato" w:hAnsi="Lato" w:cstheme="minorHAnsi"/>
          <w:bCs/>
          <w:sz w:val="22"/>
          <w:szCs w:val="22"/>
          <w:lang w:eastAsia="da-DK"/>
        </w:rPr>
      </w:pPr>
      <w:r w:rsidRPr="00731677">
        <w:rPr>
          <w:rFonts w:ascii="Lato" w:hAnsi="Lato" w:cstheme="minorHAnsi"/>
          <w:bCs/>
          <w:sz w:val="22"/>
          <w:szCs w:val="22"/>
          <w:lang w:eastAsia="da-DK"/>
        </w:rPr>
        <w:lastRenderedPageBreak/>
        <w:t>Over 8 years of demonstrable experience in human rights advocacy, legal and policy analysis, or related work within key sectors such as justice, governance, gender equality, civic space, and/or child rights.</w:t>
      </w:r>
    </w:p>
    <w:p w14:paraId="355EB05E" w14:textId="32208D62" w:rsidR="00731677" w:rsidRPr="003A622D" w:rsidRDefault="00731677" w:rsidP="00731677">
      <w:pPr>
        <w:pStyle w:val="ListParagraph"/>
        <w:numPr>
          <w:ilvl w:val="0"/>
          <w:numId w:val="18"/>
        </w:numPr>
        <w:jc w:val="both"/>
        <w:rPr>
          <w:rFonts w:ascii="Lato" w:hAnsi="Lato" w:cstheme="minorHAnsi"/>
          <w:bCs/>
          <w:sz w:val="22"/>
          <w:szCs w:val="22"/>
          <w:lang w:eastAsia="da-DK"/>
        </w:rPr>
      </w:pPr>
      <w:r w:rsidRPr="00731677">
        <w:rPr>
          <w:rFonts w:ascii="Lato" w:hAnsi="Lato" w:cstheme="minorHAnsi"/>
          <w:bCs/>
          <w:sz w:val="22"/>
          <w:szCs w:val="22"/>
          <w:lang w:eastAsia="da-DK"/>
        </w:rPr>
        <w:t xml:space="preserve">Strong background in qualitative and quantitative data collection, stakeholder consultations, and evidence-based analysis, with experience using digital tools and platforms for data gathering and validation (e.g., </w:t>
      </w:r>
      <w:r w:rsidR="004A4AED" w:rsidRPr="00731677">
        <w:rPr>
          <w:rFonts w:ascii="Lato" w:hAnsi="Lato" w:cstheme="minorHAnsi"/>
          <w:bCs/>
          <w:sz w:val="22"/>
          <w:szCs w:val="22"/>
          <w:lang w:eastAsia="da-DK"/>
        </w:rPr>
        <w:t>Kobo Toolbox</w:t>
      </w:r>
      <w:r w:rsidRPr="00731677">
        <w:rPr>
          <w:rFonts w:ascii="Lato" w:hAnsi="Lato" w:cstheme="minorHAnsi"/>
          <w:bCs/>
          <w:sz w:val="22"/>
          <w:szCs w:val="22"/>
          <w:lang w:eastAsia="da-DK"/>
        </w:rPr>
        <w:t>, SurveyCTO, ODK).</w:t>
      </w:r>
    </w:p>
    <w:p w14:paraId="113C8FEA" w14:textId="37912C5A" w:rsidR="00731677" w:rsidRPr="004A4AED" w:rsidRDefault="00731677" w:rsidP="00731677">
      <w:pPr>
        <w:pStyle w:val="ListParagraph"/>
        <w:numPr>
          <w:ilvl w:val="0"/>
          <w:numId w:val="18"/>
        </w:numPr>
        <w:jc w:val="both"/>
        <w:rPr>
          <w:rFonts w:ascii="Lato" w:hAnsi="Lato" w:cstheme="minorHAnsi"/>
          <w:bCs/>
          <w:sz w:val="22"/>
          <w:szCs w:val="22"/>
          <w:lang w:eastAsia="da-DK"/>
        </w:rPr>
      </w:pPr>
      <w:r w:rsidRPr="00731677">
        <w:rPr>
          <w:rFonts w:ascii="Lato" w:hAnsi="Lato" w:cstheme="minorHAnsi"/>
          <w:bCs/>
          <w:sz w:val="22"/>
          <w:szCs w:val="22"/>
          <w:lang w:eastAsia="da-DK"/>
        </w:rPr>
        <w:t>Proven experience conducting similar assignments in Somalia including the facilitation of CSO-led shadow reports or engagement with national/state-level human rights institutions. Deep knowledge of the local political and legal context is highly preferred.</w:t>
      </w:r>
    </w:p>
    <w:p w14:paraId="03E44860" w14:textId="3BA30DBF" w:rsidR="00731677" w:rsidRPr="003A622D" w:rsidRDefault="00731677" w:rsidP="00731677">
      <w:pPr>
        <w:pStyle w:val="ListParagraph"/>
        <w:numPr>
          <w:ilvl w:val="0"/>
          <w:numId w:val="18"/>
        </w:numPr>
        <w:jc w:val="both"/>
        <w:rPr>
          <w:rFonts w:ascii="Lato" w:hAnsi="Lato" w:cstheme="minorHAnsi"/>
          <w:bCs/>
          <w:sz w:val="22"/>
          <w:szCs w:val="22"/>
          <w:lang w:eastAsia="da-DK"/>
        </w:rPr>
      </w:pPr>
      <w:r w:rsidRPr="00731677">
        <w:rPr>
          <w:rFonts w:ascii="Lato" w:hAnsi="Lato" w:cstheme="minorHAnsi"/>
          <w:bCs/>
          <w:sz w:val="22"/>
          <w:szCs w:val="22"/>
          <w:lang w:eastAsia="da-DK"/>
        </w:rPr>
        <w:t>Demonstrated expertise in gender and social inclusion, especially in ensuring the meaningful participation of women, youth, and marginalized groups in the UPR process. A gender-balanced consultancy team is strongly encouraged.</w:t>
      </w:r>
    </w:p>
    <w:p w14:paraId="0465FFC5" w14:textId="67B93BCD" w:rsidR="00731677" w:rsidRPr="00731677" w:rsidRDefault="00731677" w:rsidP="00E60FD6">
      <w:pPr>
        <w:pStyle w:val="ListParagraph"/>
        <w:numPr>
          <w:ilvl w:val="0"/>
          <w:numId w:val="18"/>
        </w:numPr>
        <w:jc w:val="both"/>
        <w:rPr>
          <w:rFonts w:ascii="Lato" w:hAnsi="Lato" w:cstheme="minorHAnsi"/>
          <w:bCs/>
          <w:sz w:val="22"/>
          <w:szCs w:val="22"/>
          <w:lang w:eastAsia="da-DK"/>
        </w:rPr>
      </w:pPr>
      <w:r w:rsidRPr="00731677">
        <w:rPr>
          <w:rFonts w:ascii="Lato" w:hAnsi="Lato" w:cstheme="minorHAnsi"/>
          <w:bCs/>
          <w:sz w:val="22"/>
          <w:szCs w:val="22"/>
          <w:lang w:eastAsia="da-DK"/>
        </w:rPr>
        <w:t>Excellent communication, facilitation, and report writing skills, with a strong ability to synthesize complex legal and policy issues into accessible formats for diverse audiences including CSOs, donors, and UN agencies.</w:t>
      </w:r>
    </w:p>
    <w:sectPr w:rsidR="00731677" w:rsidRPr="00731677" w:rsidSect="00C33407">
      <w:headerReference w:type="default" r:id="rId18"/>
      <w:footerReference w:type="default" r:id="rId19"/>
      <w:pgSz w:w="12240" w:h="15840"/>
      <w:pgMar w:top="0" w:right="1080" w:bottom="432" w:left="1080" w:header="144"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A88A88" w14:textId="77777777" w:rsidR="00A638E5" w:rsidRDefault="00A638E5" w:rsidP="00B92FE6">
      <w:pPr>
        <w:spacing w:after="0" w:line="240" w:lineRule="auto"/>
      </w:pPr>
      <w:r>
        <w:separator/>
      </w:r>
    </w:p>
  </w:endnote>
  <w:endnote w:type="continuationSeparator" w:id="0">
    <w:p w14:paraId="0F2ADBBF" w14:textId="77777777" w:rsidR="00A638E5" w:rsidRDefault="00A638E5" w:rsidP="00B92FE6">
      <w:pPr>
        <w:spacing w:after="0" w:line="240" w:lineRule="auto"/>
      </w:pPr>
      <w:r>
        <w:continuationSeparator/>
      </w:r>
    </w:p>
  </w:endnote>
  <w:endnote w:type="continuationNotice" w:id="1">
    <w:p w14:paraId="0C0DD455" w14:textId="77777777" w:rsidR="00A638E5" w:rsidRDefault="00A638E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Lato">
    <w:charset w:val="00"/>
    <w:family w:val="swiss"/>
    <w:pitch w:val="variable"/>
    <w:sig w:usb0="E10002FF" w:usb1="5000ECFF" w:usb2="00000021" w:usb3="00000000" w:csb0="0000019F" w:csb1="00000000"/>
  </w:font>
  <w:font w:name="Cambria Math">
    <w:panose1 w:val="02040503050406030204"/>
    <w:charset w:val="00"/>
    <w:family w:val="roman"/>
    <w:pitch w:val="variable"/>
    <w:sig w:usb0="E00006FF" w:usb1="420024FF" w:usb2="02000000" w:usb3="00000000" w:csb0="0000019F" w:csb1="00000000"/>
  </w:font>
  <w:font w:name="Gill Sans MT">
    <w:panose1 w:val="020B0502020104020203"/>
    <w:charset w:val="00"/>
    <w:family w:val="swiss"/>
    <w:pitch w:val="variable"/>
    <w:sig w:usb0="00000007" w:usb1="00000000" w:usb2="00000000" w:usb3="00000000" w:csb0="00000003" w:csb1="00000000"/>
  </w:font>
  <w:font w:name="Lato Heavy">
    <w:altName w:val="Segoe UI"/>
    <w:charset w:val="00"/>
    <w:family w:val="swiss"/>
    <w:pitch w:val="variable"/>
    <w:sig w:usb0="E10002FF" w:usb1="5000ECFF" w:usb2="00000009" w:usb3="00000000" w:csb0="0000019F" w:csb1="00000000"/>
  </w:font>
  <w:font w:name="Gill Sans">
    <w:altName w:val="Times New Roman"/>
    <w:panose1 w:val="00000000000000000000"/>
    <w:charset w:val="00"/>
    <w:family w:val="auto"/>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BFD7EE" w14:textId="77777777" w:rsidR="005C5EFC" w:rsidRPr="00E54B6A" w:rsidRDefault="005C5EFC">
    <w:pPr>
      <w:pStyle w:val="Footer"/>
      <w:jc w:val="center"/>
      <w:rPr>
        <w:rFonts w:ascii="Gill Sans MT" w:hAnsi="Gill Sans MT"/>
        <w:sz w:val="18"/>
        <w:szCs w:val="18"/>
      </w:rPr>
    </w:pPr>
    <w:r w:rsidRPr="00E54B6A">
      <w:rPr>
        <w:rFonts w:ascii="Gill Sans MT" w:hAnsi="Gill Sans MT"/>
        <w:sz w:val="18"/>
        <w:szCs w:val="18"/>
      </w:rPr>
      <w:t xml:space="preserve">Page </w:t>
    </w:r>
    <w:r w:rsidRPr="00E54B6A">
      <w:rPr>
        <w:rFonts w:ascii="Gill Sans MT" w:hAnsi="Gill Sans MT"/>
        <w:b/>
        <w:bCs/>
        <w:sz w:val="18"/>
        <w:szCs w:val="18"/>
      </w:rPr>
      <w:fldChar w:fldCharType="begin"/>
    </w:r>
    <w:r w:rsidRPr="00E54B6A">
      <w:rPr>
        <w:rFonts w:ascii="Gill Sans MT" w:hAnsi="Gill Sans MT"/>
        <w:b/>
        <w:bCs/>
        <w:sz w:val="18"/>
        <w:szCs w:val="18"/>
      </w:rPr>
      <w:instrText xml:space="preserve"> PAGE </w:instrText>
    </w:r>
    <w:r w:rsidRPr="00E54B6A">
      <w:rPr>
        <w:rFonts w:ascii="Gill Sans MT" w:hAnsi="Gill Sans MT"/>
        <w:b/>
        <w:bCs/>
        <w:sz w:val="18"/>
        <w:szCs w:val="18"/>
      </w:rPr>
      <w:fldChar w:fldCharType="separate"/>
    </w:r>
    <w:r>
      <w:rPr>
        <w:rFonts w:ascii="Gill Sans MT" w:hAnsi="Gill Sans MT"/>
        <w:b/>
        <w:bCs/>
        <w:noProof/>
        <w:sz w:val="18"/>
        <w:szCs w:val="18"/>
      </w:rPr>
      <w:t>6</w:t>
    </w:r>
    <w:r w:rsidRPr="00E54B6A">
      <w:rPr>
        <w:rFonts w:ascii="Gill Sans MT" w:hAnsi="Gill Sans MT"/>
        <w:b/>
        <w:bCs/>
        <w:sz w:val="18"/>
        <w:szCs w:val="18"/>
      </w:rPr>
      <w:fldChar w:fldCharType="end"/>
    </w:r>
    <w:r w:rsidRPr="00E54B6A">
      <w:rPr>
        <w:rFonts w:ascii="Gill Sans MT" w:hAnsi="Gill Sans MT"/>
        <w:sz w:val="18"/>
        <w:szCs w:val="18"/>
      </w:rPr>
      <w:t xml:space="preserve"> of </w:t>
    </w:r>
    <w:r w:rsidRPr="00E54B6A">
      <w:rPr>
        <w:rFonts w:ascii="Gill Sans MT" w:hAnsi="Gill Sans MT"/>
        <w:b/>
        <w:bCs/>
        <w:sz w:val="18"/>
        <w:szCs w:val="18"/>
      </w:rPr>
      <w:fldChar w:fldCharType="begin"/>
    </w:r>
    <w:r w:rsidRPr="00E54B6A">
      <w:rPr>
        <w:rFonts w:ascii="Gill Sans MT" w:hAnsi="Gill Sans MT"/>
        <w:b/>
        <w:bCs/>
        <w:sz w:val="18"/>
        <w:szCs w:val="18"/>
      </w:rPr>
      <w:instrText xml:space="preserve"> NUMPAGES  </w:instrText>
    </w:r>
    <w:r w:rsidRPr="00E54B6A">
      <w:rPr>
        <w:rFonts w:ascii="Gill Sans MT" w:hAnsi="Gill Sans MT"/>
        <w:b/>
        <w:bCs/>
        <w:sz w:val="18"/>
        <w:szCs w:val="18"/>
      </w:rPr>
      <w:fldChar w:fldCharType="separate"/>
    </w:r>
    <w:r>
      <w:rPr>
        <w:rFonts w:ascii="Gill Sans MT" w:hAnsi="Gill Sans MT"/>
        <w:b/>
        <w:bCs/>
        <w:noProof/>
        <w:sz w:val="18"/>
        <w:szCs w:val="18"/>
      </w:rPr>
      <w:t>6</w:t>
    </w:r>
    <w:r w:rsidRPr="00E54B6A">
      <w:rPr>
        <w:rFonts w:ascii="Gill Sans MT" w:hAnsi="Gill Sans MT"/>
        <w:b/>
        <w:bCs/>
        <w:sz w:val="18"/>
        <w:szCs w:val="18"/>
      </w:rPr>
      <w:fldChar w:fldCharType="end"/>
    </w:r>
  </w:p>
  <w:p w14:paraId="59CB6F58" w14:textId="77777777" w:rsidR="005C5EFC" w:rsidRDefault="005C5E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FCC720" w14:textId="77777777" w:rsidR="00A638E5" w:rsidRDefault="00A638E5" w:rsidP="00B92FE6">
      <w:pPr>
        <w:spacing w:after="0" w:line="240" w:lineRule="auto"/>
      </w:pPr>
      <w:bookmarkStart w:id="0" w:name="_Hlk189997234"/>
      <w:bookmarkEnd w:id="0"/>
      <w:r>
        <w:separator/>
      </w:r>
    </w:p>
  </w:footnote>
  <w:footnote w:type="continuationSeparator" w:id="0">
    <w:p w14:paraId="05B005A2" w14:textId="77777777" w:rsidR="00A638E5" w:rsidRDefault="00A638E5" w:rsidP="00B92FE6">
      <w:pPr>
        <w:spacing w:after="0" w:line="240" w:lineRule="auto"/>
      </w:pPr>
      <w:r>
        <w:continuationSeparator/>
      </w:r>
    </w:p>
  </w:footnote>
  <w:footnote w:type="continuationNotice" w:id="1">
    <w:p w14:paraId="1AE2432E" w14:textId="77777777" w:rsidR="00A638E5" w:rsidRDefault="00A638E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389A45" w14:textId="3E3D1235" w:rsidR="00294DD7" w:rsidRDefault="00294DD7" w:rsidP="00885C87">
    <w:pPr>
      <w:pStyle w:val="Header"/>
      <w:jc w:val="right"/>
    </w:pPr>
  </w:p>
  <w:p w14:paraId="754BFB0B" w14:textId="0C4B71FC" w:rsidR="00294DD7" w:rsidRDefault="00F1080F" w:rsidP="00885C87">
    <w:pPr>
      <w:pStyle w:val="Header"/>
      <w:jc w:val="right"/>
    </w:pPr>
    <w:r>
      <w:rPr>
        <w:noProof/>
        <w:lang w:val="en-GB" w:eastAsia="en-GB"/>
      </w:rPr>
      <w:drawing>
        <wp:inline distT="0" distB="0" distL="0" distR="0" wp14:anchorId="45608299" wp14:editId="227F0E50">
          <wp:extent cx="2178685" cy="433705"/>
          <wp:effectExtent l="0" t="0" r="0" b="4445"/>
          <wp:docPr id="1412124113" name="Picture 1412124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78685" cy="433705"/>
                  </a:xfrm>
                  <a:prstGeom prst="rect">
                    <a:avLst/>
                  </a:prstGeom>
                  <a:noFill/>
                </pic:spPr>
              </pic:pic>
            </a:graphicData>
          </a:graphic>
        </wp:inline>
      </w:drawing>
    </w:r>
  </w:p>
  <w:p w14:paraId="651907EF" w14:textId="40698CA2" w:rsidR="00E60275" w:rsidRDefault="00E60275" w:rsidP="00F1080F">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0816CD"/>
    <w:multiLevelType w:val="hybridMultilevel"/>
    <w:tmpl w:val="D7D45C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11B335D3"/>
    <w:multiLevelType w:val="multilevel"/>
    <w:tmpl w:val="3B9E810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rPr>
    </w:lvl>
    <w:lvl w:ilvl="2">
      <w:start w:val="1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FD36F5"/>
    <w:multiLevelType w:val="multilevel"/>
    <w:tmpl w:val="467EB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37F49F6"/>
    <w:multiLevelType w:val="hybridMultilevel"/>
    <w:tmpl w:val="42A2C3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35333092"/>
    <w:multiLevelType w:val="hybridMultilevel"/>
    <w:tmpl w:val="070489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381E16BC"/>
    <w:multiLevelType w:val="hybridMultilevel"/>
    <w:tmpl w:val="D8C6B2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3EF57F47"/>
    <w:multiLevelType w:val="multilevel"/>
    <w:tmpl w:val="410CF1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E6D60BE"/>
    <w:multiLevelType w:val="hybridMultilevel"/>
    <w:tmpl w:val="79BC9234"/>
    <w:lvl w:ilvl="0" w:tplc="B0789254">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2D320FF"/>
    <w:multiLevelType w:val="hybridMultilevel"/>
    <w:tmpl w:val="7242E90A"/>
    <w:lvl w:ilvl="0" w:tplc="0E60D564">
      <w:start w:val="1"/>
      <w:numFmt w:val="decimal"/>
      <w:lvlText w:val="%1."/>
      <w:lvlJc w:val="left"/>
      <w:pPr>
        <w:ind w:left="720" w:hanging="360"/>
      </w:pPr>
      <w:rPr>
        <w:b/>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49070F0"/>
    <w:multiLevelType w:val="multilevel"/>
    <w:tmpl w:val="E01ACD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5381924"/>
    <w:multiLevelType w:val="hybridMultilevel"/>
    <w:tmpl w:val="5AF85D9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57577BC2"/>
    <w:multiLevelType w:val="multilevel"/>
    <w:tmpl w:val="14229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ABB7BF8"/>
    <w:multiLevelType w:val="multilevel"/>
    <w:tmpl w:val="3EBE79B6"/>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5EF10339"/>
    <w:multiLevelType w:val="hybridMultilevel"/>
    <w:tmpl w:val="D92AB4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612D5448"/>
    <w:multiLevelType w:val="multilevel"/>
    <w:tmpl w:val="4C6426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21040CB"/>
    <w:multiLevelType w:val="multilevel"/>
    <w:tmpl w:val="BEE280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0FC56BB"/>
    <w:multiLevelType w:val="hybridMultilevel"/>
    <w:tmpl w:val="0E029E06"/>
    <w:lvl w:ilvl="0" w:tplc="6F50D668">
      <w:start w:val="1"/>
      <w:numFmt w:val="lowerLetter"/>
      <w:lvlText w:val="(%1)"/>
      <w:lvlJc w:val="left"/>
      <w:pPr>
        <w:ind w:left="50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4BD4177"/>
    <w:multiLevelType w:val="hybridMultilevel"/>
    <w:tmpl w:val="44F24A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6195D19"/>
    <w:multiLevelType w:val="hybridMultilevel"/>
    <w:tmpl w:val="C83C3616"/>
    <w:lvl w:ilvl="0" w:tplc="4C1C3C7C">
      <w:start w:val="1"/>
      <w:numFmt w:val="decimal"/>
      <w:lvlText w:val="%1."/>
      <w:lvlJc w:val="left"/>
      <w:pPr>
        <w:ind w:left="360" w:hanging="360"/>
      </w:pPr>
      <w:rPr>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15:restartNumberingAfterBreak="0">
    <w:nsid w:val="7AB95889"/>
    <w:multiLevelType w:val="hybridMultilevel"/>
    <w:tmpl w:val="96C6A4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93651140">
    <w:abstractNumId w:val="3"/>
  </w:num>
  <w:num w:numId="2" w16cid:durableId="1246955614">
    <w:abstractNumId w:val="16"/>
  </w:num>
  <w:num w:numId="3" w16cid:durableId="1401825267">
    <w:abstractNumId w:val="10"/>
  </w:num>
  <w:num w:numId="4" w16cid:durableId="930968234">
    <w:abstractNumId w:val="11"/>
  </w:num>
  <w:num w:numId="5" w16cid:durableId="1016419298">
    <w:abstractNumId w:val="8"/>
  </w:num>
  <w:num w:numId="6" w16cid:durableId="1752310849">
    <w:abstractNumId w:val="1"/>
  </w:num>
  <w:num w:numId="7" w16cid:durableId="443302997">
    <w:abstractNumId w:val="2"/>
  </w:num>
  <w:num w:numId="8" w16cid:durableId="54421959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479158052">
    <w:abstractNumId w:val="6"/>
  </w:num>
  <w:num w:numId="10" w16cid:durableId="177744065">
    <w:abstractNumId w:val="1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915406942">
    <w:abstractNumId w:val="0"/>
  </w:num>
  <w:num w:numId="12" w16cid:durableId="653922418">
    <w:abstractNumId w:val="13"/>
  </w:num>
  <w:num w:numId="13" w16cid:durableId="450712358">
    <w:abstractNumId w:val="15"/>
  </w:num>
  <w:num w:numId="14" w16cid:durableId="173110467">
    <w:abstractNumId w:val="5"/>
  </w:num>
  <w:num w:numId="15" w16cid:durableId="107091827">
    <w:abstractNumId w:val="4"/>
  </w:num>
  <w:num w:numId="16" w16cid:durableId="878976389">
    <w:abstractNumId w:val="9"/>
  </w:num>
  <w:num w:numId="17" w16cid:durableId="559755316">
    <w:abstractNumId w:val="14"/>
  </w:num>
  <w:num w:numId="18" w16cid:durableId="175383376">
    <w:abstractNumId w:val="17"/>
  </w:num>
  <w:num w:numId="19" w16cid:durableId="252249544">
    <w:abstractNumId w:val="19"/>
  </w:num>
  <w:num w:numId="20" w16cid:durableId="828059545">
    <w:abstractNumId w:val="7"/>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ExtzQ1NTc1NLU0MTVT0lEKTi0uzszPAykwqgUA0bJlKiwAAAA="/>
  </w:docVars>
  <w:rsids>
    <w:rsidRoot w:val="00B92FE6"/>
    <w:rsid w:val="00000ABE"/>
    <w:rsid w:val="00004FE8"/>
    <w:rsid w:val="000103E9"/>
    <w:rsid w:val="000176FB"/>
    <w:rsid w:val="00017DF8"/>
    <w:rsid w:val="00021354"/>
    <w:rsid w:val="000240EF"/>
    <w:rsid w:val="000262F6"/>
    <w:rsid w:val="0003085B"/>
    <w:rsid w:val="00032A94"/>
    <w:rsid w:val="00033FCC"/>
    <w:rsid w:val="0003424C"/>
    <w:rsid w:val="00040D21"/>
    <w:rsid w:val="000425CA"/>
    <w:rsid w:val="000462EE"/>
    <w:rsid w:val="0005072C"/>
    <w:rsid w:val="0005313D"/>
    <w:rsid w:val="000551A4"/>
    <w:rsid w:val="000600E8"/>
    <w:rsid w:val="0006055D"/>
    <w:rsid w:val="00060863"/>
    <w:rsid w:val="00060B1B"/>
    <w:rsid w:val="00061958"/>
    <w:rsid w:val="000635E0"/>
    <w:rsid w:val="000645E2"/>
    <w:rsid w:val="0006518C"/>
    <w:rsid w:val="00066CE6"/>
    <w:rsid w:val="00070594"/>
    <w:rsid w:val="00072738"/>
    <w:rsid w:val="00076F9F"/>
    <w:rsid w:val="00077260"/>
    <w:rsid w:val="00082213"/>
    <w:rsid w:val="00082F13"/>
    <w:rsid w:val="000868F2"/>
    <w:rsid w:val="000909F6"/>
    <w:rsid w:val="00090E51"/>
    <w:rsid w:val="0009152B"/>
    <w:rsid w:val="000933DC"/>
    <w:rsid w:val="00093DBF"/>
    <w:rsid w:val="00095ADA"/>
    <w:rsid w:val="00095E37"/>
    <w:rsid w:val="000A191F"/>
    <w:rsid w:val="000A574E"/>
    <w:rsid w:val="000A5D31"/>
    <w:rsid w:val="000A5D85"/>
    <w:rsid w:val="000A6953"/>
    <w:rsid w:val="000A74C2"/>
    <w:rsid w:val="000B439F"/>
    <w:rsid w:val="000B466E"/>
    <w:rsid w:val="000B49E0"/>
    <w:rsid w:val="000B4A4E"/>
    <w:rsid w:val="000B5C1C"/>
    <w:rsid w:val="000C1B2D"/>
    <w:rsid w:val="000C62F2"/>
    <w:rsid w:val="000D1D10"/>
    <w:rsid w:val="000D45C9"/>
    <w:rsid w:val="000D58AE"/>
    <w:rsid w:val="000D7B8D"/>
    <w:rsid w:val="000E0E29"/>
    <w:rsid w:val="000E228F"/>
    <w:rsid w:val="000E3B4D"/>
    <w:rsid w:val="000E6452"/>
    <w:rsid w:val="000F6C05"/>
    <w:rsid w:val="00102BFF"/>
    <w:rsid w:val="00105880"/>
    <w:rsid w:val="00107F1D"/>
    <w:rsid w:val="00110538"/>
    <w:rsid w:val="00110661"/>
    <w:rsid w:val="00110F45"/>
    <w:rsid w:val="001133FD"/>
    <w:rsid w:val="001160A8"/>
    <w:rsid w:val="001169DD"/>
    <w:rsid w:val="001213CF"/>
    <w:rsid w:val="00121CCF"/>
    <w:rsid w:val="00122C6A"/>
    <w:rsid w:val="00123498"/>
    <w:rsid w:val="00125284"/>
    <w:rsid w:val="001254E8"/>
    <w:rsid w:val="001259BE"/>
    <w:rsid w:val="00126131"/>
    <w:rsid w:val="0013002B"/>
    <w:rsid w:val="0013104D"/>
    <w:rsid w:val="00131DB9"/>
    <w:rsid w:val="001352AA"/>
    <w:rsid w:val="00135836"/>
    <w:rsid w:val="00137935"/>
    <w:rsid w:val="00143528"/>
    <w:rsid w:val="00143C69"/>
    <w:rsid w:val="001450B0"/>
    <w:rsid w:val="001458BD"/>
    <w:rsid w:val="0014653F"/>
    <w:rsid w:val="00150097"/>
    <w:rsid w:val="001509EC"/>
    <w:rsid w:val="00150F8F"/>
    <w:rsid w:val="00151587"/>
    <w:rsid w:val="0015293B"/>
    <w:rsid w:val="00156FFC"/>
    <w:rsid w:val="00162DDB"/>
    <w:rsid w:val="00163434"/>
    <w:rsid w:val="001636F4"/>
    <w:rsid w:val="0016551B"/>
    <w:rsid w:val="0016574B"/>
    <w:rsid w:val="0017349D"/>
    <w:rsid w:val="00174D91"/>
    <w:rsid w:val="00180E4B"/>
    <w:rsid w:val="00181248"/>
    <w:rsid w:val="00181257"/>
    <w:rsid w:val="00181641"/>
    <w:rsid w:val="00182267"/>
    <w:rsid w:val="00183362"/>
    <w:rsid w:val="0018359F"/>
    <w:rsid w:val="00190A63"/>
    <w:rsid w:val="00196501"/>
    <w:rsid w:val="001A17C7"/>
    <w:rsid w:val="001A5935"/>
    <w:rsid w:val="001A7A81"/>
    <w:rsid w:val="001A7DF8"/>
    <w:rsid w:val="001B104D"/>
    <w:rsid w:val="001B4995"/>
    <w:rsid w:val="001B50FB"/>
    <w:rsid w:val="001B59DF"/>
    <w:rsid w:val="001B6EF1"/>
    <w:rsid w:val="001C0DFF"/>
    <w:rsid w:val="001C1C27"/>
    <w:rsid w:val="001C3F62"/>
    <w:rsid w:val="001C411B"/>
    <w:rsid w:val="001C7D1E"/>
    <w:rsid w:val="001C7DA8"/>
    <w:rsid w:val="001D1048"/>
    <w:rsid w:val="001E60CA"/>
    <w:rsid w:val="001F1046"/>
    <w:rsid w:val="001F1F92"/>
    <w:rsid w:val="001F200B"/>
    <w:rsid w:val="001F3291"/>
    <w:rsid w:val="001F5F76"/>
    <w:rsid w:val="0020266D"/>
    <w:rsid w:val="00202A94"/>
    <w:rsid w:val="00210020"/>
    <w:rsid w:val="00215111"/>
    <w:rsid w:val="0021586C"/>
    <w:rsid w:val="0021631E"/>
    <w:rsid w:val="00221474"/>
    <w:rsid w:val="00222377"/>
    <w:rsid w:val="002232FA"/>
    <w:rsid w:val="002278BD"/>
    <w:rsid w:val="00230D4A"/>
    <w:rsid w:val="00232291"/>
    <w:rsid w:val="00232991"/>
    <w:rsid w:val="002347E9"/>
    <w:rsid w:val="0023556C"/>
    <w:rsid w:val="00243006"/>
    <w:rsid w:val="00243E1C"/>
    <w:rsid w:val="0025084B"/>
    <w:rsid w:val="002509AE"/>
    <w:rsid w:val="00251362"/>
    <w:rsid w:val="00251D66"/>
    <w:rsid w:val="00252A58"/>
    <w:rsid w:val="00252E45"/>
    <w:rsid w:val="0025444E"/>
    <w:rsid w:val="0025675B"/>
    <w:rsid w:val="00256872"/>
    <w:rsid w:val="00257F1E"/>
    <w:rsid w:val="002622D4"/>
    <w:rsid w:val="00264A2C"/>
    <w:rsid w:val="00265950"/>
    <w:rsid w:val="00270933"/>
    <w:rsid w:val="00272625"/>
    <w:rsid w:val="00272A69"/>
    <w:rsid w:val="00274281"/>
    <w:rsid w:val="002777F2"/>
    <w:rsid w:val="002818C8"/>
    <w:rsid w:val="002821F8"/>
    <w:rsid w:val="00282C60"/>
    <w:rsid w:val="00282D76"/>
    <w:rsid w:val="002860B6"/>
    <w:rsid w:val="00286EED"/>
    <w:rsid w:val="002874F0"/>
    <w:rsid w:val="00293275"/>
    <w:rsid w:val="00293902"/>
    <w:rsid w:val="00294DD7"/>
    <w:rsid w:val="002A16AD"/>
    <w:rsid w:val="002A3994"/>
    <w:rsid w:val="002A601F"/>
    <w:rsid w:val="002A6498"/>
    <w:rsid w:val="002A66B7"/>
    <w:rsid w:val="002A74A1"/>
    <w:rsid w:val="002B0F56"/>
    <w:rsid w:val="002B5CA7"/>
    <w:rsid w:val="002B7CF0"/>
    <w:rsid w:val="002C1957"/>
    <w:rsid w:val="002C21C5"/>
    <w:rsid w:val="002C274E"/>
    <w:rsid w:val="002C3C53"/>
    <w:rsid w:val="002C5835"/>
    <w:rsid w:val="002C5E2C"/>
    <w:rsid w:val="002D152B"/>
    <w:rsid w:val="002D271D"/>
    <w:rsid w:val="002E02D0"/>
    <w:rsid w:val="002E4943"/>
    <w:rsid w:val="002E4BFC"/>
    <w:rsid w:val="002E504A"/>
    <w:rsid w:val="002E6AC5"/>
    <w:rsid w:val="002E6D4F"/>
    <w:rsid w:val="002F02F7"/>
    <w:rsid w:val="002F0977"/>
    <w:rsid w:val="002F0A4A"/>
    <w:rsid w:val="002F109A"/>
    <w:rsid w:val="002F14E3"/>
    <w:rsid w:val="002F1FAE"/>
    <w:rsid w:val="002F2D26"/>
    <w:rsid w:val="002F2EBA"/>
    <w:rsid w:val="002F4376"/>
    <w:rsid w:val="002F5CBD"/>
    <w:rsid w:val="002F6681"/>
    <w:rsid w:val="00300147"/>
    <w:rsid w:val="003029CF"/>
    <w:rsid w:val="0030317C"/>
    <w:rsid w:val="003061A2"/>
    <w:rsid w:val="0031042C"/>
    <w:rsid w:val="00314210"/>
    <w:rsid w:val="003178CE"/>
    <w:rsid w:val="00317A8F"/>
    <w:rsid w:val="00320AD2"/>
    <w:rsid w:val="00320EFF"/>
    <w:rsid w:val="003225E5"/>
    <w:rsid w:val="003233F7"/>
    <w:rsid w:val="003260F6"/>
    <w:rsid w:val="00331644"/>
    <w:rsid w:val="00332790"/>
    <w:rsid w:val="0033656F"/>
    <w:rsid w:val="00340E1A"/>
    <w:rsid w:val="00343842"/>
    <w:rsid w:val="00343858"/>
    <w:rsid w:val="00345C52"/>
    <w:rsid w:val="003462BD"/>
    <w:rsid w:val="00347FE7"/>
    <w:rsid w:val="003521F6"/>
    <w:rsid w:val="0035362F"/>
    <w:rsid w:val="00354BE3"/>
    <w:rsid w:val="00355763"/>
    <w:rsid w:val="00355F6D"/>
    <w:rsid w:val="00356550"/>
    <w:rsid w:val="00357F6F"/>
    <w:rsid w:val="00360A32"/>
    <w:rsid w:val="003650C8"/>
    <w:rsid w:val="003726D5"/>
    <w:rsid w:val="003755D5"/>
    <w:rsid w:val="00380AFF"/>
    <w:rsid w:val="00381CA1"/>
    <w:rsid w:val="003822B9"/>
    <w:rsid w:val="0038696C"/>
    <w:rsid w:val="00387835"/>
    <w:rsid w:val="00391734"/>
    <w:rsid w:val="00392939"/>
    <w:rsid w:val="00392961"/>
    <w:rsid w:val="00393013"/>
    <w:rsid w:val="0039386E"/>
    <w:rsid w:val="00395A5D"/>
    <w:rsid w:val="00396194"/>
    <w:rsid w:val="003A0FD7"/>
    <w:rsid w:val="003A21C1"/>
    <w:rsid w:val="003A4B7D"/>
    <w:rsid w:val="003A622D"/>
    <w:rsid w:val="003A64B1"/>
    <w:rsid w:val="003A78F3"/>
    <w:rsid w:val="003B1455"/>
    <w:rsid w:val="003B197E"/>
    <w:rsid w:val="003B20D1"/>
    <w:rsid w:val="003B21C8"/>
    <w:rsid w:val="003B53AE"/>
    <w:rsid w:val="003B587F"/>
    <w:rsid w:val="003B6D5E"/>
    <w:rsid w:val="003B77FD"/>
    <w:rsid w:val="003C08B4"/>
    <w:rsid w:val="003C34C1"/>
    <w:rsid w:val="003C4C1D"/>
    <w:rsid w:val="003C6947"/>
    <w:rsid w:val="003C6A22"/>
    <w:rsid w:val="003D1E81"/>
    <w:rsid w:val="003D4B0D"/>
    <w:rsid w:val="003D6F33"/>
    <w:rsid w:val="003D6F36"/>
    <w:rsid w:val="003D786B"/>
    <w:rsid w:val="003E0043"/>
    <w:rsid w:val="003E1F4E"/>
    <w:rsid w:val="003E24EE"/>
    <w:rsid w:val="003E3384"/>
    <w:rsid w:val="003E4099"/>
    <w:rsid w:val="003E4AB7"/>
    <w:rsid w:val="003F1E4F"/>
    <w:rsid w:val="003F2ACF"/>
    <w:rsid w:val="003F638D"/>
    <w:rsid w:val="003F6A97"/>
    <w:rsid w:val="00400F5F"/>
    <w:rsid w:val="0040190C"/>
    <w:rsid w:val="00401B91"/>
    <w:rsid w:val="00403397"/>
    <w:rsid w:val="00404AB8"/>
    <w:rsid w:val="00404B5B"/>
    <w:rsid w:val="00405004"/>
    <w:rsid w:val="0040607B"/>
    <w:rsid w:val="004077DE"/>
    <w:rsid w:val="00416224"/>
    <w:rsid w:val="00416B82"/>
    <w:rsid w:val="00427FA1"/>
    <w:rsid w:val="00431773"/>
    <w:rsid w:val="0043475C"/>
    <w:rsid w:val="00437408"/>
    <w:rsid w:val="0043772B"/>
    <w:rsid w:val="004402DD"/>
    <w:rsid w:val="004441EA"/>
    <w:rsid w:val="00447087"/>
    <w:rsid w:val="00453016"/>
    <w:rsid w:val="00453070"/>
    <w:rsid w:val="00455026"/>
    <w:rsid w:val="0045512E"/>
    <w:rsid w:val="00461FDF"/>
    <w:rsid w:val="00462FE6"/>
    <w:rsid w:val="00466F1A"/>
    <w:rsid w:val="004705CA"/>
    <w:rsid w:val="00471A3C"/>
    <w:rsid w:val="00472275"/>
    <w:rsid w:val="00472316"/>
    <w:rsid w:val="00474B96"/>
    <w:rsid w:val="00477744"/>
    <w:rsid w:val="0048077B"/>
    <w:rsid w:val="00480A75"/>
    <w:rsid w:val="004813A2"/>
    <w:rsid w:val="004816DB"/>
    <w:rsid w:val="00482487"/>
    <w:rsid w:val="00484241"/>
    <w:rsid w:val="00485FD5"/>
    <w:rsid w:val="00486F49"/>
    <w:rsid w:val="00487A77"/>
    <w:rsid w:val="0049048E"/>
    <w:rsid w:val="00491B1A"/>
    <w:rsid w:val="00493007"/>
    <w:rsid w:val="00493CDF"/>
    <w:rsid w:val="00493F44"/>
    <w:rsid w:val="004952DF"/>
    <w:rsid w:val="00496F9D"/>
    <w:rsid w:val="004A087C"/>
    <w:rsid w:val="004A2B7F"/>
    <w:rsid w:val="004A4AED"/>
    <w:rsid w:val="004A64C6"/>
    <w:rsid w:val="004B1CB6"/>
    <w:rsid w:val="004B2664"/>
    <w:rsid w:val="004B40AA"/>
    <w:rsid w:val="004B593B"/>
    <w:rsid w:val="004B7167"/>
    <w:rsid w:val="004B77C2"/>
    <w:rsid w:val="004B7CB6"/>
    <w:rsid w:val="004C005D"/>
    <w:rsid w:val="004C0910"/>
    <w:rsid w:val="004C0EE6"/>
    <w:rsid w:val="004C10CE"/>
    <w:rsid w:val="004C322B"/>
    <w:rsid w:val="004C55D5"/>
    <w:rsid w:val="004C6A31"/>
    <w:rsid w:val="004C7DE7"/>
    <w:rsid w:val="004D250F"/>
    <w:rsid w:val="004D3BAF"/>
    <w:rsid w:val="004D487B"/>
    <w:rsid w:val="004D6042"/>
    <w:rsid w:val="004D6BF6"/>
    <w:rsid w:val="004E162C"/>
    <w:rsid w:val="004E2507"/>
    <w:rsid w:val="004E38D3"/>
    <w:rsid w:val="004E39D1"/>
    <w:rsid w:val="004E4521"/>
    <w:rsid w:val="004E5E12"/>
    <w:rsid w:val="004E6D40"/>
    <w:rsid w:val="004E762A"/>
    <w:rsid w:val="004F336D"/>
    <w:rsid w:val="004F578F"/>
    <w:rsid w:val="004F797E"/>
    <w:rsid w:val="00500947"/>
    <w:rsid w:val="00502E1D"/>
    <w:rsid w:val="005032F9"/>
    <w:rsid w:val="00504A7B"/>
    <w:rsid w:val="0051035F"/>
    <w:rsid w:val="005103DA"/>
    <w:rsid w:val="00510917"/>
    <w:rsid w:val="005132E0"/>
    <w:rsid w:val="005137AF"/>
    <w:rsid w:val="00522540"/>
    <w:rsid w:val="00522AA2"/>
    <w:rsid w:val="005241A2"/>
    <w:rsid w:val="00524EE7"/>
    <w:rsid w:val="00526031"/>
    <w:rsid w:val="005262FC"/>
    <w:rsid w:val="0053050F"/>
    <w:rsid w:val="005305B3"/>
    <w:rsid w:val="005309C2"/>
    <w:rsid w:val="005310AD"/>
    <w:rsid w:val="00534EB9"/>
    <w:rsid w:val="005400B6"/>
    <w:rsid w:val="005400BF"/>
    <w:rsid w:val="0054085C"/>
    <w:rsid w:val="005445F4"/>
    <w:rsid w:val="0054543F"/>
    <w:rsid w:val="0054575A"/>
    <w:rsid w:val="005472AC"/>
    <w:rsid w:val="00550C08"/>
    <w:rsid w:val="00551091"/>
    <w:rsid w:val="00551AF4"/>
    <w:rsid w:val="00553727"/>
    <w:rsid w:val="00560239"/>
    <w:rsid w:val="00560D71"/>
    <w:rsid w:val="00571AAA"/>
    <w:rsid w:val="00574B50"/>
    <w:rsid w:val="00574E6F"/>
    <w:rsid w:val="0057516B"/>
    <w:rsid w:val="00576D69"/>
    <w:rsid w:val="00577524"/>
    <w:rsid w:val="00583947"/>
    <w:rsid w:val="00584432"/>
    <w:rsid w:val="00586DD9"/>
    <w:rsid w:val="00593508"/>
    <w:rsid w:val="00594184"/>
    <w:rsid w:val="005951BF"/>
    <w:rsid w:val="00595D2F"/>
    <w:rsid w:val="00596B07"/>
    <w:rsid w:val="00597CB1"/>
    <w:rsid w:val="005A0EDB"/>
    <w:rsid w:val="005A203B"/>
    <w:rsid w:val="005A23CE"/>
    <w:rsid w:val="005A297D"/>
    <w:rsid w:val="005B259A"/>
    <w:rsid w:val="005B561A"/>
    <w:rsid w:val="005B56A7"/>
    <w:rsid w:val="005B6CC5"/>
    <w:rsid w:val="005C143B"/>
    <w:rsid w:val="005C5EFC"/>
    <w:rsid w:val="005D11F9"/>
    <w:rsid w:val="005D2D16"/>
    <w:rsid w:val="005D566B"/>
    <w:rsid w:val="005E17F5"/>
    <w:rsid w:val="005E1AE3"/>
    <w:rsid w:val="005E3E28"/>
    <w:rsid w:val="005E5D03"/>
    <w:rsid w:val="005F5866"/>
    <w:rsid w:val="0060026A"/>
    <w:rsid w:val="006012A2"/>
    <w:rsid w:val="00604636"/>
    <w:rsid w:val="00604A78"/>
    <w:rsid w:val="00606B08"/>
    <w:rsid w:val="00610698"/>
    <w:rsid w:val="00613A32"/>
    <w:rsid w:val="0061458A"/>
    <w:rsid w:val="00617577"/>
    <w:rsid w:val="00621994"/>
    <w:rsid w:val="00623081"/>
    <w:rsid w:val="00632055"/>
    <w:rsid w:val="00632683"/>
    <w:rsid w:val="00632703"/>
    <w:rsid w:val="00632F28"/>
    <w:rsid w:val="00633030"/>
    <w:rsid w:val="00633415"/>
    <w:rsid w:val="00635BC4"/>
    <w:rsid w:val="006365A1"/>
    <w:rsid w:val="0063723A"/>
    <w:rsid w:val="00637751"/>
    <w:rsid w:val="00637B61"/>
    <w:rsid w:val="006401B5"/>
    <w:rsid w:val="00640F91"/>
    <w:rsid w:val="00642E31"/>
    <w:rsid w:val="00645E0C"/>
    <w:rsid w:val="006518F8"/>
    <w:rsid w:val="00655A44"/>
    <w:rsid w:val="0066187A"/>
    <w:rsid w:val="00664845"/>
    <w:rsid w:val="00664A8A"/>
    <w:rsid w:val="00665550"/>
    <w:rsid w:val="006664BD"/>
    <w:rsid w:val="00666C81"/>
    <w:rsid w:val="0067671F"/>
    <w:rsid w:val="00676F52"/>
    <w:rsid w:val="0067765A"/>
    <w:rsid w:val="0068021D"/>
    <w:rsid w:val="00681063"/>
    <w:rsid w:val="00681105"/>
    <w:rsid w:val="006840BC"/>
    <w:rsid w:val="00690359"/>
    <w:rsid w:val="00690B54"/>
    <w:rsid w:val="00690D7E"/>
    <w:rsid w:val="0069216D"/>
    <w:rsid w:val="00692ACE"/>
    <w:rsid w:val="006952EE"/>
    <w:rsid w:val="0069737C"/>
    <w:rsid w:val="00697609"/>
    <w:rsid w:val="006A221A"/>
    <w:rsid w:val="006A24BC"/>
    <w:rsid w:val="006A2FBC"/>
    <w:rsid w:val="006A419A"/>
    <w:rsid w:val="006A6798"/>
    <w:rsid w:val="006A7B8C"/>
    <w:rsid w:val="006B0CF6"/>
    <w:rsid w:val="006B227D"/>
    <w:rsid w:val="006B67B3"/>
    <w:rsid w:val="006C0F37"/>
    <w:rsid w:val="006D0104"/>
    <w:rsid w:val="006D0D43"/>
    <w:rsid w:val="006D166E"/>
    <w:rsid w:val="006D3317"/>
    <w:rsid w:val="006D35C0"/>
    <w:rsid w:val="006E1F1A"/>
    <w:rsid w:val="006E4FA3"/>
    <w:rsid w:val="006E5E44"/>
    <w:rsid w:val="006F0813"/>
    <w:rsid w:val="006F2138"/>
    <w:rsid w:val="006F269A"/>
    <w:rsid w:val="006F418B"/>
    <w:rsid w:val="006F43DF"/>
    <w:rsid w:val="006F4B5D"/>
    <w:rsid w:val="00701B89"/>
    <w:rsid w:val="00702288"/>
    <w:rsid w:val="00703517"/>
    <w:rsid w:val="00711FA2"/>
    <w:rsid w:val="007121E5"/>
    <w:rsid w:val="00717FCE"/>
    <w:rsid w:val="00723D17"/>
    <w:rsid w:val="00731677"/>
    <w:rsid w:val="00734182"/>
    <w:rsid w:val="00734C6A"/>
    <w:rsid w:val="00736287"/>
    <w:rsid w:val="007404AF"/>
    <w:rsid w:val="00744A56"/>
    <w:rsid w:val="00746032"/>
    <w:rsid w:val="00747967"/>
    <w:rsid w:val="00753611"/>
    <w:rsid w:val="0075468F"/>
    <w:rsid w:val="0075504B"/>
    <w:rsid w:val="00755798"/>
    <w:rsid w:val="007568F7"/>
    <w:rsid w:val="007577DA"/>
    <w:rsid w:val="00762D12"/>
    <w:rsid w:val="007635C8"/>
    <w:rsid w:val="00770F5E"/>
    <w:rsid w:val="00771C82"/>
    <w:rsid w:val="00772F45"/>
    <w:rsid w:val="00773AA7"/>
    <w:rsid w:val="00781447"/>
    <w:rsid w:val="007828A3"/>
    <w:rsid w:val="00785231"/>
    <w:rsid w:val="00785DFD"/>
    <w:rsid w:val="00790C56"/>
    <w:rsid w:val="007934D6"/>
    <w:rsid w:val="00794CE7"/>
    <w:rsid w:val="00794D78"/>
    <w:rsid w:val="007A0FFE"/>
    <w:rsid w:val="007A31AE"/>
    <w:rsid w:val="007A4676"/>
    <w:rsid w:val="007A6DC1"/>
    <w:rsid w:val="007B0C73"/>
    <w:rsid w:val="007B1C79"/>
    <w:rsid w:val="007B334D"/>
    <w:rsid w:val="007B5217"/>
    <w:rsid w:val="007C0B15"/>
    <w:rsid w:val="007C6C8B"/>
    <w:rsid w:val="007D2609"/>
    <w:rsid w:val="007D5930"/>
    <w:rsid w:val="007D59A7"/>
    <w:rsid w:val="007D6CE3"/>
    <w:rsid w:val="007D7BBD"/>
    <w:rsid w:val="007E52A3"/>
    <w:rsid w:val="007E5D61"/>
    <w:rsid w:val="007E5DB9"/>
    <w:rsid w:val="007E7AD7"/>
    <w:rsid w:val="007F100B"/>
    <w:rsid w:val="007F2A08"/>
    <w:rsid w:val="007F2B63"/>
    <w:rsid w:val="00800A0E"/>
    <w:rsid w:val="0080159F"/>
    <w:rsid w:val="00802930"/>
    <w:rsid w:val="00807712"/>
    <w:rsid w:val="00807AA5"/>
    <w:rsid w:val="00813C43"/>
    <w:rsid w:val="00815EE4"/>
    <w:rsid w:val="008162BD"/>
    <w:rsid w:val="008175ED"/>
    <w:rsid w:val="00820D70"/>
    <w:rsid w:val="0082509C"/>
    <w:rsid w:val="008263A5"/>
    <w:rsid w:val="00826DF1"/>
    <w:rsid w:val="00830F9D"/>
    <w:rsid w:val="00833C74"/>
    <w:rsid w:val="0083477F"/>
    <w:rsid w:val="00840759"/>
    <w:rsid w:val="00841419"/>
    <w:rsid w:val="00842F6D"/>
    <w:rsid w:val="00843B71"/>
    <w:rsid w:val="00844116"/>
    <w:rsid w:val="0084562C"/>
    <w:rsid w:val="00845E4D"/>
    <w:rsid w:val="008501A4"/>
    <w:rsid w:val="00853C07"/>
    <w:rsid w:val="0085496D"/>
    <w:rsid w:val="00855170"/>
    <w:rsid w:val="00856704"/>
    <w:rsid w:val="00860382"/>
    <w:rsid w:val="008615C7"/>
    <w:rsid w:val="00861B25"/>
    <w:rsid w:val="0086273C"/>
    <w:rsid w:val="00862A07"/>
    <w:rsid w:val="008641B4"/>
    <w:rsid w:val="00866BFA"/>
    <w:rsid w:val="00871BA6"/>
    <w:rsid w:val="00872A58"/>
    <w:rsid w:val="00875062"/>
    <w:rsid w:val="00875146"/>
    <w:rsid w:val="00876934"/>
    <w:rsid w:val="00876BC0"/>
    <w:rsid w:val="00882F74"/>
    <w:rsid w:val="00885C87"/>
    <w:rsid w:val="00886FF0"/>
    <w:rsid w:val="008902E5"/>
    <w:rsid w:val="00890DB8"/>
    <w:rsid w:val="00892035"/>
    <w:rsid w:val="00892318"/>
    <w:rsid w:val="00893EA8"/>
    <w:rsid w:val="008941A9"/>
    <w:rsid w:val="008955B3"/>
    <w:rsid w:val="008967C3"/>
    <w:rsid w:val="00896AF2"/>
    <w:rsid w:val="008A2753"/>
    <w:rsid w:val="008A406D"/>
    <w:rsid w:val="008B2531"/>
    <w:rsid w:val="008B3541"/>
    <w:rsid w:val="008C16F7"/>
    <w:rsid w:val="008C2C4E"/>
    <w:rsid w:val="008C4605"/>
    <w:rsid w:val="008C57A9"/>
    <w:rsid w:val="008C6590"/>
    <w:rsid w:val="008C6661"/>
    <w:rsid w:val="008C680D"/>
    <w:rsid w:val="008D3448"/>
    <w:rsid w:val="008D55D8"/>
    <w:rsid w:val="008D61A0"/>
    <w:rsid w:val="008D663F"/>
    <w:rsid w:val="008D67F2"/>
    <w:rsid w:val="008D6DEE"/>
    <w:rsid w:val="008D7BE5"/>
    <w:rsid w:val="008E41F9"/>
    <w:rsid w:val="008E525F"/>
    <w:rsid w:val="008E63FE"/>
    <w:rsid w:val="008E7BA3"/>
    <w:rsid w:val="008F729A"/>
    <w:rsid w:val="008F7669"/>
    <w:rsid w:val="0090492D"/>
    <w:rsid w:val="0090564B"/>
    <w:rsid w:val="009069AE"/>
    <w:rsid w:val="00916707"/>
    <w:rsid w:val="00916BEA"/>
    <w:rsid w:val="009172FC"/>
    <w:rsid w:val="00927259"/>
    <w:rsid w:val="00930471"/>
    <w:rsid w:val="00931CFE"/>
    <w:rsid w:val="00932E7E"/>
    <w:rsid w:val="00935AED"/>
    <w:rsid w:val="00937891"/>
    <w:rsid w:val="009414B2"/>
    <w:rsid w:val="0094173A"/>
    <w:rsid w:val="00941AD5"/>
    <w:rsid w:val="009450CE"/>
    <w:rsid w:val="00954E6D"/>
    <w:rsid w:val="00963CC6"/>
    <w:rsid w:val="00963CEE"/>
    <w:rsid w:val="00964FF6"/>
    <w:rsid w:val="00965365"/>
    <w:rsid w:val="009657CA"/>
    <w:rsid w:val="00967D7D"/>
    <w:rsid w:val="0097166A"/>
    <w:rsid w:val="009726E0"/>
    <w:rsid w:val="00972F0C"/>
    <w:rsid w:val="00973635"/>
    <w:rsid w:val="0098071D"/>
    <w:rsid w:val="00986A01"/>
    <w:rsid w:val="00987A82"/>
    <w:rsid w:val="00991152"/>
    <w:rsid w:val="00991E8D"/>
    <w:rsid w:val="00992C22"/>
    <w:rsid w:val="009944F2"/>
    <w:rsid w:val="009A050A"/>
    <w:rsid w:val="009A0A5C"/>
    <w:rsid w:val="009A29F7"/>
    <w:rsid w:val="009A47BD"/>
    <w:rsid w:val="009B058C"/>
    <w:rsid w:val="009B12C8"/>
    <w:rsid w:val="009B13B1"/>
    <w:rsid w:val="009B22D7"/>
    <w:rsid w:val="009B30EB"/>
    <w:rsid w:val="009B3821"/>
    <w:rsid w:val="009B782C"/>
    <w:rsid w:val="009C11B6"/>
    <w:rsid w:val="009C2FED"/>
    <w:rsid w:val="009C342B"/>
    <w:rsid w:val="009C71B8"/>
    <w:rsid w:val="009C7A49"/>
    <w:rsid w:val="009D3E87"/>
    <w:rsid w:val="009D3F5D"/>
    <w:rsid w:val="009F0594"/>
    <w:rsid w:val="009F12F3"/>
    <w:rsid w:val="009F228A"/>
    <w:rsid w:val="009F236A"/>
    <w:rsid w:val="009F2E71"/>
    <w:rsid w:val="009F5434"/>
    <w:rsid w:val="009F5C1E"/>
    <w:rsid w:val="009F646C"/>
    <w:rsid w:val="00A017F3"/>
    <w:rsid w:val="00A04A02"/>
    <w:rsid w:val="00A05AD3"/>
    <w:rsid w:val="00A06133"/>
    <w:rsid w:val="00A17DC4"/>
    <w:rsid w:val="00A21C45"/>
    <w:rsid w:val="00A228E8"/>
    <w:rsid w:val="00A267CC"/>
    <w:rsid w:val="00A33C85"/>
    <w:rsid w:val="00A3416E"/>
    <w:rsid w:val="00A346FA"/>
    <w:rsid w:val="00A34F10"/>
    <w:rsid w:val="00A374B3"/>
    <w:rsid w:val="00A40C2B"/>
    <w:rsid w:val="00A41AD3"/>
    <w:rsid w:val="00A50A38"/>
    <w:rsid w:val="00A512FF"/>
    <w:rsid w:val="00A53A3A"/>
    <w:rsid w:val="00A5416F"/>
    <w:rsid w:val="00A55770"/>
    <w:rsid w:val="00A5579F"/>
    <w:rsid w:val="00A572BB"/>
    <w:rsid w:val="00A60A87"/>
    <w:rsid w:val="00A62924"/>
    <w:rsid w:val="00A638E5"/>
    <w:rsid w:val="00A650F9"/>
    <w:rsid w:val="00A67531"/>
    <w:rsid w:val="00A7073F"/>
    <w:rsid w:val="00A72728"/>
    <w:rsid w:val="00A731CC"/>
    <w:rsid w:val="00A75872"/>
    <w:rsid w:val="00A76B7F"/>
    <w:rsid w:val="00A7775E"/>
    <w:rsid w:val="00A83756"/>
    <w:rsid w:val="00A85F85"/>
    <w:rsid w:val="00A91384"/>
    <w:rsid w:val="00A91A5F"/>
    <w:rsid w:val="00A92F81"/>
    <w:rsid w:val="00A93C0A"/>
    <w:rsid w:val="00A958B8"/>
    <w:rsid w:val="00AA1E46"/>
    <w:rsid w:val="00AA462E"/>
    <w:rsid w:val="00AB14F8"/>
    <w:rsid w:val="00AB2725"/>
    <w:rsid w:val="00AB34E8"/>
    <w:rsid w:val="00AB376B"/>
    <w:rsid w:val="00AB5230"/>
    <w:rsid w:val="00AB537F"/>
    <w:rsid w:val="00AB6B22"/>
    <w:rsid w:val="00AC0796"/>
    <w:rsid w:val="00AC0D9B"/>
    <w:rsid w:val="00AC1081"/>
    <w:rsid w:val="00AC13D1"/>
    <w:rsid w:val="00AC184E"/>
    <w:rsid w:val="00AC1CBF"/>
    <w:rsid w:val="00AC28C5"/>
    <w:rsid w:val="00AC47EC"/>
    <w:rsid w:val="00AC55B0"/>
    <w:rsid w:val="00AC7207"/>
    <w:rsid w:val="00AD04F4"/>
    <w:rsid w:val="00AD266A"/>
    <w:rsid w:val="00AD28C4"/>
    <w:rsid w:val="00AD405C"/>
    <w:rsid w:val="00AD4443"/>
    <w:rsid w:val="00AD56C8"/>
    <w:rsid w:val="00AD657A"/>
    <w:rsid w:val="00AD755B"/>
    <w:rsid w:val="00AE14BD"/>
    <w:rsid w:val="00AE2921"/>
    <w:rsid w:val="00AE3C79"/>
    <w:rsid w:val="00AE5083"/>
    <w:rsid w:val="00AE67EA"/>
    <w:rsid w:val="00AE7DBB"/>
    <w:rsid w:val="00AF0F44"/>
    <w:rsid w:val="00AF1466"/>
    <w:rsid w:val="00AF229B"/>
    <w:rsid w:val="00AF525B"/>
    <w:rsid w:val="00B010A8"/>
    <w:rsid w:val="00B0254F"/>
    <w:rsid w:val="00B03A00"/>
    <w:rsid w:val="00B04C36"/>
    <w:rsid w:val="00B07C26"/>
    <w:rsid w:val="00B10F91"/>
    <w:rsid w:val="00B111D3"/>
    <w:rsid w:val="00B11F12"/>
    <w:rsid w:val="00B170E2"/>
    <w:rsid w:val="00B22C2E"/>
    <w:rsid w:val="00B27A7F"/>
    <w:rsid w:val="00B33AC9"/>
    <w:rsid w:val="00B34DB3"/>
    <w:rsid w:val="00B36C25"/>
    <w:rsid w:val="00B45F38"/>
    <w:rsid w:val="00B4615E"/>
    <w:rsid w:val="00B46C36"/>
    <w:rsid w:val="00B51025"/>
    <w:rsid w:val="00B51F59"/>
    <w:rsid w:val="00B52746"/>
    <w:rsid w:val="00B53F21"/>
    <w:rsid w:val="00B60899"/>
    <w:rsid w:val="00B62139"/>
    <w:rsid w:val="00B63054"/>
    <w:rsid w:val="00B701F1"/>
    <w:rsid w:val="00B7214D"/>
    <w:rsid w:val="00B72F25"/>
    <w:rsid w:val="00B73994"/>
    <w:rsid w:val="00B7426D"/>
    <w:rsid w:val="00B747C9"/>
    <w:rsid w:val="00B74822"/>
    <w:rsid w:val="00B771DA"/>
    <w:rsid w:val="00B77AD5"/>
    <w:rsid w:val="00B80143"/>
    <w:rsid w:val="00B8186F"/>
    <w:rsid w:val="00B81917"/>
    <w:rsid w:val="00B81C28"/>
    <w:rsid w:val="00B82C4B"/>
    <w:rsid w:val="00B83576"/>
    <w:rsid w:val="00B84162"/>
    <w:rsid w:val="00B8422B"/>
    <w:rsid w:val="00B87DC7"/>
    <w:rsid w:val="00B900D2"/>
    <w:rsid w:val="00B90728"/>
    <w:rsid w:val="00B91C1F"/>
    <w:rsid w:val="00B92FE6"/>
    <w:rsid w:val="00BA4715"/>
    <w:rsid w:val="00BA4943"/>
    <w:rsid w:val="00BA5AE9"/>
    <w:rsid w:val="00BB31E6"/>
    <w:rsid w:val="00BB4636"/>
    <w:rsid w:val="00BB55CF"/>
    <w:rsid w:val="00BB5E1F"/>
    <w:rsid w:val="00BC1478"/>
    <w:rsid w:val="00BC1A88"/>
    <w:rsid w:val="00BC1DC3"/>
    <w:rsid w:val="00BC4C93"/>
    <w:rsid w:val="00BC5F25"/>
    <w:rsid w:val="00BC634E"/>
    <w:rsid w:val="00BD0839"/>
    <w:rsid w:val="00BD2B29"/>
    <w:rsid w:val="00BD388E"/>
    <w:rsid w:val="00BD428C"/>
    <w:rsid w:val="00BD60E9"/>
    <w:rsid w:val="00BD66F9"/>
    <w:rsid w:val="00BD7B18"/>
    <w:rsid w:val="00BD7C54"/>
    <w:rsid w:val="00BD7CAB"/>
    <w:rsid w:val="00BE1179"/>
    <w:rsid w:val="00BE16D4"/>
    <w:rsid w:val="00BE30CB"/>
    <w:rsid w:val="00BE726E"/>
    <w:rsid w:val="00BF05E4"/>
    <w:rsid w:val="00BF0823"/>
    <w:rsid w:val="00BF1511"/>
    <w:rsid w:val="00BF1E62"/>
    <w:rsid w:val="00BF2724"/>
    <w:rsid w:val="00C044FF"/>
    <w:rsid w:val="00C05207"/>
    <w:rsid w:val="00C068F3"/>
    <w:rsid w:val="00C06A4B"/>
    <w:rsid w:val="00C07698"/>
    <w:rsid w:val="00C1603A"/>
    <w:rsid w:val="00C169C3"/>
    <w:rsid w:val="00C16D35"/>
    <w:rsid w:val="00C175F6"/>
    <w:rsid w:val="00C20EEB"/>
    <w:rsid w:val="00C24D5B"/>
    <w:rsid w:val="00C25BF7"/>
    <w:rsid w:val="00C30C23"/>
    <w:rsid w:val="00C32C9B"/>
    <w:rsid w:val="00C33407"/>
    <w:rsid w:val="00C34F14"/>
    <w:rsid w:val="00C352F5"/>
    <w:rsid w:val="00C360B7"/>
    <w:rsid w:val="00C3735C"/>
    <w:rsid w:val="00C41BC0"/>
    <w:rsid w:val="00C45EC6"/>
    <w:rsid w:val="00C4636C"/>
    <w:rsid w:val="00C47440"/>
    <w:rsid w:val="00C503D9"/>
    <w:rsid w:val="00C52B81"/>
    <w:rsid w:val="00C543AB"/>
    <w:rsid w:val="00C57D25"/>
    <w:rsid w:val="00C600C1"/>
    <w:rsid w:val="00C60A87"/>
    <w:rsid w:val="00C64E82"/>
    <w:rsid w:val="00C741B0"/>
    <w:rsid w:val="00C7624B"/>
    <w:rsid w:val="00C826FF"/>
    <w:rsid w:val="00C842BD"/>
    <w:rsid w:val="00C852A7"/>
    <w:rsid w:val="00C8647E"/>
    <w:rsid w:val="00C876D0"/>
    <w:rsid w:val="00C87BB7"/>
    <w:rsid w:val="00C87C39"/>
    <w:rsid w:val="00C91FF8"/>
    <w:rsid w:val="00C921AC"/>
    <w:rsid w:val="00C93496"/>
    <w:rsid w:val="00C94394"/>
    <w:rsid w:val="00C97535"/>
    <w:rsid w:val="00C97A93"/>
    <w:rsid w:val="00CA043C"/>
    <w:rsid w:val="00CA1062"/>
    <w:rsid w:val="00CA262F"/>
    <w:rsid w:val="00CA3854"/>
    <w:rsid w:val="00CA52E8"/>
    <w:rsid w:val="00CB1B9C"/>
    <w:rsid w:val="00CB42AA"/>
    <w:rsid w:val="00CB4307"/>
    <w:rsid w:val="00CB58F1"/>
    <w:rsid w:val="00CB5C45"/>
    <w:rsid w:val="00CB5C95"/>
    <w:rsid w:val="00CB6CF4"/>
    <w:rsid w:val="00CB7E52"/>
    <w:rsid w:val="00CC4825"/>
    <w:rsid w:val="00CD06A1"/>
    <w:rsid w:val="00CD27EC"/>
    <w:rsid w:val="00CD4AF7"/>
    <w:rsid w:val="00CD4D12"/>
    <w:rsid w:val="00CD6230"/>
    <w:rsid w:val="00CD79C7"/>
    <w:rsid w:val="00CE1E1D"/>
    <w:rsid w:val="00CE2C86"/>
    <w:rsid w:val="00CE51F9"/>
    <w:rsid w:val="00CE76CF"/>
    <w:rsid w:val="00CF037B"/>
    <w:rsid w:val="00CF2B35"/>
    <w:rsid w:val="00CF370E"/>
    <w:rsid w:val="00CF3715"/>
    <w:rsid w:val="00CF380A"/>
    <w:rsid w:val="00CF6A32"/>
    <w:rsid w:val="00D0154F"/>
    <w:rsid w:val="00D05AC6"/>
    <w:rsid w:val="00D15476"/>
    <w:rsid w:val="00D172D8"/>
    <w:rsid w:val="00D21665"/>
    <w:rsid w:val="00D2178B"/>
    <w:rsid w:val="00D24231"/>
    <w:rsid w:val="00D24381"/>
    <w:rsid w:val="00D245FB"/>
    <w:rsid w:val="00D248B6"/>
    <w:rsid w:val="00D25EB8"/>
    <w:rsid w:val="00D31847"/>
    <w:rsid w:val="00D31F8A"/>
    <w:rsid w:val="00D33012"/>
    <w:rsid w:val="00D333E9"/>
    <w:rsid w:val="00D3347E"/>
    <w:rsid w:val="00D3359C"/>
    <w:rsid w:val="00D33D85"/>
    <w:rsid w:val="00D346A8"/>
    <w:rsid w:val="00D3571C"/>
    <w:rsid w:val="00D379DC"/>
    <w:rsid w:val="00D413DB"/>
    <w:rsid w:val="00D46DCE"/>
    <w:rsid w:val="00D50CB8"/>
    <w:rsid w:val="00D51164"/>
    <w:rsid w:val="00D53185"/>
    <w:rsid w:val="00D539CE"/>
    <w:rsid w:val="00D53D6D"/>
    <w:rsid w:val="00D542FE"/>
    <w:rsid w:val="00D60562"/>
    <w:rsid w:val="00D62ED4"/>
    <w:rsid w:val="00D63415"/>
    <w:rsid w:val="00D63D4B"/>
    <w:rsid w:val="00D67E1C"/>
    <w:rsid w:val="00D71538"/>
    <w:rsid w:val="00D72291"/>
    <w:rsid w:val="00D756C3"/>
    <w:rsid w:val="00D760DD"/>
    <w:rsid w:val="00D77CFA"/>
    <w:rsid w:val="00D82A67"/>
    <w:rsid w:val="00D8515B"/>
    <w:rsid w:val="00D9015D"/>
    <w:rsid w:val="00D930D8"/>
    <w:rsid w:val="00D952C5"/>
    <w:rsid w:val="00D967A3"/>
    <w:rsid w:val="00D96D0A"/>
    <w:rsid w:val="00DA138E"/>
    <w:rsid w:val="00DA190F"/>
    <w:rsid w:val="00DA2674"/>
    <w:rsid w:val="00DA268B"/>
    <w:rsid w:val="00DA2A46"/>
    <w:rsid w:val="00DA5D93"/>
    <w:rsid w:val="00DB0EA5"/>
    <w:rsid w:val="00DB44ED"/>
    <w:rsid w:val="00DB4E58"/>
    <w:rsid w:val="00DB5FD3"/>
    <w:rsid w:val="00DB6F66"/>
    <w:rsid w:val="00DC1A15"/>
    <w:rsid w:val="00DC2C94"/>
    <w:rsid w:val="00DC3CF8"/>
    <w:rsid w:val="00DC5F56"/>
    <w:rsid w:val="00DC6126"/>
    <w:rsid w:val="00DC6883"/>
    <w:rsid w:val="00DC759D"/>
    <w:rsid w:val="00DD0382"/>
    <w:rsid w:val="00DD08E9"/>
    <w:rsid w:val="00DD368C"/>
    <w:rsid w:val="00DD38D3"/>
    <w:rsid w:val="00DD4330"/>
    <w:rsid w:val="00DD52FF"/>
    <w:rsid w:val="00DD53E3"/>
    <w:rsid w:val="00DE0A46"/>
    <w:rsid w:val="00DE4CFB"/>
    <w:rsid w:val="00DE58C0"/>
    <w:rsid w:val="00DE7667"/>
    <w:rsid w:val="00DF1214"/>
    <w:rsid w:val="00DF1FDB"/>
    <w:rsid w:val="00DF42BF"/>
    <w:rsid w:val="00DF4532"/>
    <w:rsid w:val="00DF4548"/>
    <w:rsid w:val="00DF4D94"/>
    <w:rsid w:val="00DF6393"/>
    <w:rsid w:val="00DF6722"/>
    <w:rsid w:val="00DF67F9"/>
    <w:rsid w:val="00E015BE"/>
    <w:rsid w:val="00E02D86"/>
    <w:rsid w:val="00E0627B"/>
    <w:rsid w:val="00E06A79"/>
    <w:rsid w:val="00E11047"/>
    <w:rsid w:val="00E1175C"/>
    <w:rsid w:val="00E12AF7"/>
    <w:rsid w:val="00E131F9"/>
    <w:rsid w:val="00E14914"/>
    <w:rsid w:val="00E149B7"/>
    <w:rsid w:val="00E159AE"/>
    <w:rsid w:val="00E16680"/>
    <w:rsid w:val="00E16ABF"/>
    <w:rsid w:val="00E170D8"/>
    <w:rsid w:val="00E211FA"/>
    <w:rsid w:val="00E24D8A"/>
    <w:rsid w:val="00E26B00"/>
    <w:rsid w:val="00E27746"/>
    <w:rsid w:val="00E30A7F"/>
    <w:rsid w:val="00E349C2"/>
    <w:rsid w:val="00E34C54"/>
    <w:rsid w:val="00E36F03"/>
    <w:rsid w:val="00E3791A"/>
    <w:rsid w:val="00E37974"/>
    <w:rsid w:val="00E41633"/>
    <w:rsid w:val="00E41E97"/>
    <w:rsid w:val="00E45347"/>
    <w:rsid w:val="00E470F2"/>
    <w:rsid w:val="00E52A93"/>
    <w:rsid w:val="00E535DC"/>
    <w:rsid w:val="00E54012"/>
    <w:rsid w:val="00E54778"/>
    <w:rsid w:val="00E5495D"/>
    <w:rsid w:val="00E60275"/>
    <w:rsid w:val="00E60F1F"/>
    <w:rsid w:val="00E60FD6"/>
    <w:rsid w:val="00E63CBA"/>
    <w:rsid w:val="00E723CF"/>
    <w:rsid w:val="00E72691"/>
    <w:rsid w:val="00E73C08"/>
    <w:rsid w:val="00E7489F"/>
    <w:rsid w:val="00E75AE0"/>
    <w:rsid w:val="00E83D95"/>
    <w:rsid w:val="00E843BE"/>
    <w:rsid w:val="00E86671"/>
    <w:rsid w:val="00E8798A"/>
    <w:rsid w:val="00E91AD2"/>
    <w:rsid w:val="00E9311A"/>
    <w:rsid w:val="00E950A0"/>
    <w:rsid w:val="00E95334"/>
    <w:rsid w:val="00EA2680"/>
    <w:rsid w:val="00EA4498"/>
    <w:rsid w:val="00EA6C52"/>
    <w:rsid w:val="00EA6E69"/>
    <w:rsid w:val="00EA6FC1"/>
    <w:rsid w:val="00EB0574"/>
    <w:rsid w:val="00EB2875"/>
    <w:rsid w:val="00EB43A3"/>
    <w:rsid w:val="00EB5E29"/>
    <w:rsid w:val="00EB678D"/>
    <w:rsid w:val="00EB6DBE"/>
    <w:rsid w:val="00EB73F8"/>
    <w:rsid w:val="00EC02DD"/>
    <w:rsid w:val="00EC0C6C"/>
    <w:rsid w:val="00EC255D"/>
    <w:rsid w:val="00EC4356"/>
    <w:rsid w:val="00EC555F"/>
    <w:rsid w:val="00EC59AF"/>
    <w:rsid w:val="00EC6C5C"/>
    <w:rsid w:val="00ED16D9"/>
    <w:rsid w:val="00ED25CD"/>
    <w:rsid w:val="00ED3E7F"/>
    <w:rsid w:val="00ED3F8D"/>
    <w:rsid w:val="00ED556B"/>
    <w:rsid w:val="00EE480A"/>
    <w:rsid w:val="00EE59AB"/>
    <w:rsid w:val="00EE6A61"/>
    <w:rsid w:val="00EE6D51"/>
    <w:rsid w:val="00EE70EC"/>
    <w:rsid w:val="00EF0769"/>
    <w:rsid w:val="00EF3584"/>
    <w:rsid w:val="00EF7580"/>
    <w:rsid w:val="00F00C34"/>
    <w:rsid w:val="00F00E4A"/>
    <w:rsid w:val="00F03B88"/>
    <w:rsid w:val="00F04CB6"/>
    <w:rsid w:val="00F04D62"/>
    <w:rsid w:val="00F0622C"/>
    <w:rsid w:val="00F0774B"/>
    <w:rsid w:val="00F1080F"/>
    <w:rsid w:val="00F17350"/>
    <w:rsid w:val="00F17F9C"/>
    <w:rsid w:val="00F21A5B"/>
    <w:rsid w:val="00F22BE5"/>
    <w:rsid w:val="00F23D12"/>
    <w:rsid w:val="00F2476D"/>
    <w:rsid w:val="00F279FC"/>
    <w:rsid w:val="00F30FAA"/>
    <w:rsid w:val="00F325CA"/>
    <w:rsid w:val="00F34715"/>
    <w:rsid w:val="00F34A18"/>
    <w:rsid w:val="00F34DDE"/>
    <w:rsid w:val="00F36A7C"/>
    <w:rsid w:val="00F37DA9"/>
    <w:rsid w:val="00F416DA"/>
    <w:rsid w:val="00F45F62"/>
    <w:rsid w:val="00F47FCB"/>
    <w:rsid w:val="00F5257E"/>
    <w:rsid w:val="00F5449A"/>
    <w:rsid w:val="00F5675D"/>
    <w:rsid w:val="00F6434C"/>
    <w:rsid w:val="00F65A9C"/>
    <w:rsid w:val="00F65D81"/>
    <w:rsid w:val="00F6654C"/>
    <w:rsid w:val="00F72A9F"/>
    <w:rsid w:val="00F75ACA"/>
    <w:rsid w:val="00F75B79"/>
    <w:rsid w:val="00F7711F"/>
    <w:rsid w:val="00F80740"/>
    <w:rsid w:val="00F81FD6"/>
    <w:rsid w:val="00F86559"/>
    <w:rsid w:val="00F877C2"/>
    <w:rsid w:val="00F95056"/>
    <w:rsid w:val="00F96CD3"/>
    <w:rsid w:val="00FA300D"/>
    <w:rsid w:val="00FA4BC8"/>
    <w:rsid w:val="00FA534F"/>
    <w:rsid w:val="00FB28FC"/>
    <w:rsid w:val="00FB387E"/>
    <w:rsid w:val="00FB69A6"/>
    <w:rsid w:val="00FC3523"/>
    <w:rsid w:val="00FC3E55"/>
    <w:rsid w:val="00FC40B0"/>
    <w:rsid w:val="00FC6502"/>
    <w:rsid w:val="00FC674A"/>
    <w:rsid w:val="00FC7EE9"/>
    <w:rsid w:val="00FD108F"/>
    <w:rsid w:val="00FD1ABE"/>
    <w:rsid w:val="00FD252E"/>
    <w:rsid w:val="00FD26E6"/>
    <w:rsid w:val="00FD2FC4"/>
    <w:rsid w:val="00FD432D"/>
    <w:rsid w:val="00FD482B"/>
    <w:rsid w:val="00FE0124"/>
    <w:rsid w:val="00FE1827"/>
    <w:rsid w:val="00FE3CC4"/>
    <w:rsid w:val="00FF05D4"/>
    <w:rsid w:val="00FF5373"/>
    <w:rsid w:val="00FF6439"/>
    <w:rsid w:val="00FF68D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09C260"/>
  <w15:chartTrackingRefBased/>
  <w15:docId w15:val="{D6A306F7-E886-4B34-AFDE-B32C32570F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4281"/>
    <w:pPr>
      <w:spacing w:after="200" w:line="276" w:lineRule="auto"/>
    </w:pPr>
    <w:rPr>
      <w:rFonts w:ascii="Calibri" w:eastAsia="Calibri" w:hAnsi="Calibri" w:cs="Times New Roman"/>
    </w:rPr>
  </w:style>
  <w:style w:type="paragraph" w:styleId="Heading1">
    <w:name w:val="heading 1"/>
    <w:basedOn w:val="Normal"/>
    <w:next w:val="Normal"/>
    <w:link w:val="Heading1Char"/>
    <w:uiPriority w:val="9"/>
    <w:qFormat/>
    <w:rsid w:val="00F21A5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66BF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C93496"/>
    <w:pPr>
      <w:keepNext/>
      <w:keepLines/>
      <w:spacing w:before="40" w:after="0" w:line="259" w:lineRule="auto"/>
      <w:ind w:left="720" w:hanging="720"/>
      <w:outlineLvl w:val="2"/>
    </w:pPr>
    <w:rPr>
      <w:rFonts w:asciiTheme="majorHAnsi" w:eastAsiaTheme="majorEastAsia" w:hAnsiTheme="majorHAnsi" w:cstheme="majorBidi"/>
      <w:color w:val="1F4D78" w:themeColor="accent1" w:themeShade="7F"/>
      <w:sz w:val="24"/>
      <w:szCs w:val="24"/>
      <w:lang w:val="fr-CH"/>
    </w:rPr>
  </w:style>
  <w:style w:type="paragraph" w:styleId="Heading4">
    <w:name w:val="heading 4"/>
    <w:basedOn w:val="Normal"/>
    <w:next w:val="Normal"/>
    <w:link w:val="Heading4Char"/>
    <w:uiPriority w:val="9"/>
    <w:semiHidden/>
    <w:unhideWhenUsed/>
    <w:qFormat/>
    <w:rsid w:val="00C93496"/>
    <w:pPr>
      <w:keepNext/>
      <w:keepLines/>
      <w:spacing w:before="40" w:after="0" w:line="259" w:lineRule="auto"/>
      <w:ind w:left="864" w:hanging="864"/>
      <w:outlineLvl w:val="3"/>
    </w:pPr>
    <w:rPr>
      <w:rFonts w:asciiTheme="majorHAnsi" w:eastAsiaTheme="majorEastAsia" w:hAnsiTheme="majorHAnsi" w:cstheme="majorBidi"/>
      <w:i/>
      <w:iCs/>
      <w:color w:val="2E74B5" w:themeColor="accent1" w:themeShade="BF"/>
      <w:sz w:val="24"/>
      <w:lang w:val="fr-CH"/>
    </w:rPr>
  </w:style>
  <w:style w:type="paragraph" w:styleId="Heading5">
    <w:name w:val="heading 5"/>
    <w:basedOn w:val="Normal"/>
    <w:next w:val="Normal"/>
    <w:link w:val="Heading5Char"/>
    <w:uiPriority w:val="9"/>
    <w:semiHidden/>
    <w:unhideWhenUsed/>
    <w:qFormat/>
    <w:rsid w:val="00C93496"/>
    <w:pPr>
      <w:keepNext/>
      <w:keepLines/>
      <w:spacing w:before="40" w:after="0" w:line="259" w:lineRule="auto"/>
      <w:ind w:left="1008" w:hanging="1008"/>
      <w:outlineLvl w:val="4"/>
    </w:pPr>
    <w:rPr>
      <w:rFonts w:asciiTheme="majorHAnsi" w:eastAsiaTheme="majorEastAsia" w:hAnsiTheme="majorHAnsi" w:cstheme="majorBidi"/>
      <w:color w:val="2E74B5" w:themeColor="accent1" w:themeShade="BF"/>
      <w:sz w:val="24"/>
      <w:lang w:val="fr-CH"/>
    </w:rPr>
  </w:style>
  <w:style w:type="paragraph" w:styleId="Heading6">
    <w:name w:val="heading 6"/>
    <w:basedOn w:val="Normal"/>
    <w:next w:val="Normal"/>
    <w:link w:val="Heading6Char"/>
    <w:uiPriority w:val="9"/>
    <w:semiHidden/>
    <w:unhideWhenUsed/>
    <w:qFormat/>
    <w:rsid w:val="00C93496"/>
    <w:pPr>
      <w:keepNext/>
      <w:keepLines/>
      <w:spacing w:before="40" w:after="0" w:line="259" w:lineRule="auto"/>
      <w:ind w:left="1152" w:hanging="1152"/>
      <w:outlineLvl w:val="5"/>
    </w:pPr>
    <w:rPr>
      <w:rFonts w:asciiTheme="majorHAnsi" w:eastAsiaTheme="majorEastAsia" w:hAnsiTheme="majorHAnsi" w:cstheme="majorBidi"/>
      <w:color w:val="1F4D78" w:themeColor="accent1" w:themeShade="7F"/>
      <w:sz w:val="24"/>
      <w:lang w:val="fr-CH"/>
    </w:rPr>
  </w:style>
  <w:style w:type="paragraph" w:styleId="Heading7">
    <w:name w:val="heading 7"/>
    <w:basedOn w:val="Normal"/>
    <w:next w:val="Normal"/>
    <w:link w:val="Heading7Char"/>
    <w:uiPriority w:val="9"/>
    <w:semiHidden/>
    <w:unhideWhenUsed/>
    <w:qFormat/>
    <w:rsid w:val="00C93496"/>
    <w:pPr>
      <w:keepNext/>
      <w:keepLines/>
      <w:spacing w:before="40" w:after="0" w:line="259" w:lineRule="auto"/>
      <w:ind w:left="1296" w:hanging="1296"/>
      <w:outlineLvl w:val="6"/>
    </w:pPr>
    <w:rPr>
      <w:rFonts w:asciiTheme="majorHAnsi" w:eastAsiaTheme="majorEastAsia" w:hAnsiTheme="majorHAnsi" w:cstheme="majorBidi"/>
      <w:i/>
      <w:iCs/>
      <w:color w:val="1F4D78" w:themeColor="accent1" w:themeShade="7F"/>
      <w:sz w:val="24"/>
      <w:lang w:val="fr-CH"/>
    </w:rPr>
  </w:style>
  <w:style w:type="paragraph" w:styleId="Heading8">
    <w:name w:val="heading 8"/>
    <w:basedOn w:val="Normal"/>
    <w:next w:val="Normal"/>
    <w:link w:val="Heading8Char"/>
    <w:uiPriority w:val="9"/>
    <w:semiHidden/>
    <w:unhideWhenUsed/>
    <w:qFormat/>
    <w:rsid w:val="00C93496"/>
    <w:pPr>
      <w:keepNext/>
      <w:keepLines/>
      <w:spacing w:before="40" w:after="0" w:line="259" w:lineRule="auto"/>
      <w:ind w:left="1440" w:hanging="1440"/>
      <w:outlineLvl w:val="7"/>
    </w:pPr>
    <w:rPr>
      <w:rFonts w:asciiTheme="majorHAnsi" w:eastAsiaTheme="majorEastAsia" w:hAnsiTheme="majorHAnsi" w:cstheme="majorBidi"/>
      <w:color w:val="272727" w:themeColor="text1" w:themeTint="D8"/>
      <w:sz w:val="21"/>
      <w:szCs w:val="21"/>
      <w:lang w:val="fr-CH"/>
    </w:rPr>
  </w:style>
  <w:style w:type="paragraph" w:styleId="Heading9">
    <w:name w:val="heading 9"/>
    <w:basedOn w:val="Normal"/>
    <w:next w:val="Normal"/>
    <w:link w:val="Heading9Char"/>
    <w:uiPriority w:val="9"/>
    <w:semiHidden/>
    <w:unhideWhenUsed/>
    <w:qFormat/>
    <w:rsid w:val="00C93496"/>
    <w:pPr>
      <w:keepNext/>
      <w:keepLines/>
      <w:spacing w:before="40" w:after="0" w:line="259" w:lineRule="auto"/>
      <w:ind w:left="1584" w:hanging="1584"/>
      <w:outlineLvl w:val="8"/>
    </w:pPr>
    <w:rPr>
      <w:rFonts w:asciiTheme="majorHAnsi" w:eastAsiaTheme="majorEastAsia" w:hAnsiTheme="majorHAnsi" w:cstheme="majorBidi"/>
      <w:i/>
      <w:iCs/>
      <w:color w:val="272727" w:themeColor="text1" w:themeTint="D8"/>
      <w:sz w:val="21"/>
      <w:szCs w:val="21"/>
      <w:lang w:val="fr-C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92F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2FE6"/>
    <w:rPr>
      <w:rFonts w:ascii="Calibri" w:eastAsia="Calibri" w:hAnsi="Calibri" w:cs="Times New Roman"/>
    </w:rPr>
  </w:style>
  <w:style w:type="paragraph" w:styleId="Footer">
    <w:name w:val="footer"/>
    <w:basedOn w:val="Normal"/>
    <w:link w:val="FooterChar"/>
    <w:uiPriority w:val="99"/>
    <w:unhideWhenUsed/>
    <w:rsid w:val="00B92F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2FE6"/>
    <w:rPr>
      <w:rFonts w:ascii="Calibri" w:eastAsia="Calibri" w:hAnsi="Calibri" w:cs="Times New Roman"/>
    </w:rPr>
  </w:style>
  <w:style w:type="paragraph" w:styleId="ListParagraph">
    <w:name w:val="List Paragraph"/>
    <w:aliases w:val="Normal 2,List Paragraph (numbered (a)),Citation List,Resume Title,Heading 41,Dot pt,No Spacing1,List Paragraph Char Char Char,Indicator Text,List Paragraph1,Numbered Para 1,List Paragraph12,Bullet Points,MAIN CONTENT,Bullet 1,texte,Bullet"/>
    <w:basedOn w:val="Normal"/>
    <w:link w:val="ListParagraphChar"/>
    <w:uiPriority w:val="34"/>
    <w:qFormat/>
    <w:rsid w:val="00B92FE6"/>
    <w:pPr>
      <w:spacing w:after="0" w:line="240" w:lineRule="auto"/>
      <w:ind w:left="720"/>
      <w:contextualSpacing/>
    </w:pPr>
    <w:rPr>
      <w:rFonts w:ascii="Times New Roman" w:eastAsia="SimSun" w:hAnsi="Times New Roman"/>
      <w:sz w:val="24"/>
      <w:szCs w:val="24"/>
      <w:lang w:val="en-GB" w:eastAsia="zh-CN"/>
    </w:rPr>
  </w:style>
  <w:style w:type="character" w:styleId="Hyperlink">
    <w:name w:val="Hyperlink"/>
    <w:uiPriority w:val="99"/>
    <w:unhideWhenUsed/>
    <w:rsid w:val="00B92FE6"/>
    <w:rPr>
      <w:color w:val="0000FF"/>
      <w:u w:val="single"/>
    </w:rPr>
  </w:style>
  <w:style w:type="character" w:customStyle="1" w:styleId="ListParagraphChar">
    <w:name w:val="List Paragraph Char"/>
    <w:aliases w:val="Normal 2 Char,List Paragraph (numbered (a)) Char,Citation List Char,Resume Title Char,Heading 41 Char,Dot pt Char,No Spacing1 Char,List Paragraph Char Char Char Char,Indicator Text Char,List Paragraph1 Char,Numbered Para 1 Char"/>
    <w:link w:val="ListParagraph"/>
    <w:uiPriority w:val="34"/>
    <w:qFormat/>
    <w:locked/>
    <w:rsid w:val="00B92FE6"/>
    <w:rPr>
      <w:rFonts w:ascii="Times New Roman" w:eastAsia="SimSun" w:hAnsi="Times New Roman" w:cs="Times New Roman"/>
      <w:sz w:val="24"/>
      <w:szCs w:val="24"/>
      <w:lang w:val="en-GB" w:eastAsia="zh-CN"/>
    </w:rPr>
  </w:style>
  <w:style w:type="paragraph" w:styleId="NoSpacing">
    <w:name w:val="No Spacing"/>
    <w:uiPriority w:val="1"/>
    <w:qFormat/>
    <w:rsid w:val="00B92FE6"/>
    <w:pPr>
      <w:spacing w:after="0" w:line="240" w:lineRule="auto"/>
    </w:pPr>
    <w:rPr>
      <w:rFonts w:ascii="Calibri" w:eastAsia="Calibri" w:hAnsi="Calibri" w:cs="Times New Roman"/>
    </w:rPr>
  </w:style>
  <w:style w:type="paragraph" w:styleId="FootnoteText">
    <w:name w:val="footnote text"/>
    <w:basedOn w:val="Normal"/>
    <w:link w:val="FootnoteTextChar"/>
    <w:uiPriority w:val="99"/>
    <w:semiHidden/>
    <w:unhideWhenUsed/>
    <w:rsid w:val="00B92FE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92FE6"/>
    <w:rPr>
      <w:rFonts w:ascii="Calibri" w:eastAsia="Calibri" w:hAnsi="Calibri" w:cs="Times New Roman"/>
      <w:sz w:val="20"/>
      <w:szCs w:val="20"/>
    </w:rPr>
  </w:style>
  <w:style w:type="character" w:styleId="FootnoteReference">
    <w:name w:val="footnote reference"/>
    <w:uiPriority w:val="99"/>
    <w:semiHidden/>
    <w:unhideWhenUsed/>
    <w:rsid w:val="00B92FE6"/>
    <w:rPr>
      <w:vertAlign w:val="superscript"/>
    </w:rPr>
  </w:style>
  <w:style w:type="paragraph" w:styleId="CommentText">
    <w:name w:val="annotation text"/>
    <w:basedOn w:val="Normal"/>
    <w:link w:val="CommentTextChar"/>
    <w:uiPriority w:val="99"/>
    <w:unhideWhenUsed/>
    <w:rsid w:val="00B92FE6"/>
    <w:pPr>
      <w:spacing w:line="240" w:lineRule="auto"/>
    </w:pPr>
    <w:rPr>
      <w:sz w:val="20"/>
      <w:szCs w:val="20"/>
      <w:lang w:val="en-GB"/>
    </w:rPr>
  </w:style>
  <w:style w:type="character" w:customStyle="1" w:styleId="CommentTextChar">
    <w:name w:val="Comment Text Char"/>
    <w:basedOn w:val="DefaultParagraphFont"/>
    <w:link w:val="CommentText"/>
    <w:uiPriority w:val="99"/>
    <w:rsid w:val="00B92FE6"/>
    <w:rPr>
      <w:rFonts w:ascii="Calibri" w:eastAsia="Calibri" w:hAnsi="Calibri" w:cs="Times New Roman"/>
      <w:sz w:val="20"/>
      <w:szCs w:val="20"/>
      <w:lang w:val="en-GB"/>
    </w:rPr>
  </w:style>
  <w:style w:type="paragraph" w:styleId="NormalWeb">
    <w:name w:val="Normal (Web)"/>
    <w:basedOn w:val="Normal"/>
    <w:uiPriority w:val="99"/>
    <w:unhideWhenUsed/>
    <w:rsid w:val="00B92FE6"/>
    <w:pPr>
      <w:spacing w:before="100" w:beforeAutospacing="1" w:after="100" w:afterAutospacing="1" w:line="240" w:lineRule="auto"/>
    </w:pPr>
    <w:rPr>
      <w:rFonts w:ascii="Times New Roman" w:hAnsi="Times New Roman"/>
      <w:sz w:val="24"/>
      <w:szCs w:val="24"/>
      <w:lang w:val="sv-SE" w:eastAsia="sv-SE"/>
    </w:rPr>
  </w:style>
  <w:style w:type="paragraph" w:customStyle="1" w:styleId="Default">
    <w:name w:val="Default"/>
    <w:link w:val="LeiptekstiChar"/>
    <w:rsid w:val="00B92FE6"/>
    <w:pPr>
      <w:autoSpaceDE w:val="0"/>
      <w:autoSpaceDN w:val="0"/>
      <w:adjustRightInd w:val="0"/>
      <w:spacing w:after="0" w:line="240" w:lineRule="auto"/>
    </w:pPr>
    <w:rPr>
      <w:rFonts w:ascii="Calibri" w:eastAsia="Times New Roman" w:hAnsi="Calibri" w:cs="Calibri"/>
      <w:color w:val="000000"/>
      <w:sz w:val="24"/>
      <w:szCs w:val="24"/>
    </w:rPr>
  </w:style>
  <w:style w:type="character" w:customStyle="1" w:styleId="normalchar1">
    <w:name w:val="normal__char1"/>
    <w:uiPriority w:val="99"/>
    <w:rsid w:val="00B92FE6"/>
    <w:rPr>
      <w:rFonts w:ascii="Calibri" w:hAnsi="Calibri" w:cs="Calibri"/>
      <w:sz w:val="22"/>
      <w:szCs w:val="22"/>
    </w:rPr>
  </w:style>
  <w:style w:type="character" w:customStyle="1" w:styleId="LeiptekstiChar">
    <w:name w:val="Leipäteksti Char"/>
    <w:link w:val="Default"/>
    <w:rsid w:val="00B92FE6"/>
    <w:rPr>
      <w:rFonts w:ascii="Calibri" w:eastAsia="Times New Roman" w:hAnsi="Calibri" w:cs="Calibri"/>
      <w:color w:val="000000"/>
      <w:sz w:val="24"/>
      <w:szCs w:val="24"/>
    </w:rPr>
  </w:style>
  <w:style w:type="character" w:customStyle="1" w:styleId="Heading1Char">
    <w:name w:val="Heading 1 Char"/>
    <w:basedOn w:val="DefaultParagraphFont"/>
    <w:link w:val="Heading1"/>
    <w:uiPriority w:val="9"/>
    <w:rsid w:val="00F21A5B"/>
    <w:rPr>
      <w:rFonts w:asciiTheme="majorHAnsi" w:eastAsiaTheme="majorEastAsia" w:hAnsiTheme="majorHAnsi" w:cstheme="majorBidi"/>
      <w:color w:val="2E74B5" w:themeColor="accent1" w:themeShade="BF"/>
      <w:sz w:val="32"/>
      <w:szCs w:val="32"/>
    </w:rPr>
  </w:style>
  <w:style w:type="paragraph" w:styleId="BodyText">
    <w:name w:val="Body Text"/>
    <w:basedOn w:val="Normal"/>
    <w:link w:val="BodyTextChar"/>
    <w:uiPriority w:val="1"/>
    <w:qFormat/>
    <w:rsid w:val="008615C7"/>
    <w:pPr>
      <w:widowControl w:val="0"/>
      <w:autoSpaceDE w:val="0"/>
      <w:autoSpaceDN w:val="0"/>
      <w:spacing w:after="0" w:line="240" w:lineRule="auto"/>
    </w:pPr>
    <w:rPr>
      <w:rFonts w:ascii="Trebuchet MS" w:eastAsia="Trebuchet MS" w:hAnsi="Trebuchet MS" w:cs="Trebuchet MS"/>
      <w:sz w:val="24"/>
      <w:szCs w:val="24"/>
      <w:lang w:bidi="en-US"/>
    </w:rPr>
  </w:style>
  <w:style w:type="character" w:customStyle="1" w:styleId="BodyTextChar">
    <w:name w:val="Body Text Char"/>
    <w:basedOn w:val="DefaultParagraphFont"/>
    <w:link w:val="BodyText"/>
    <w:uiPriority w:val="1"/>
    <w:qFormat/>
    <w:rsid w:val="008615C7"/>
    <w:rPr>
      <w:rFonts w:ascii="Trebuchet MS" w:eastAsia="Trebuchet MS" w:hAnsi="Trebuchet MS" w:cs="Trebuchet MS"/>
      <w:sz w:val="24"/>
      <w:szCs w:val="24"/>
      <w:lang w:bidi="en-US"/>
    </w:rPr>
  </w:style>
  <w:style w:type="character" w:customStyle="1" w:styleId="Heading2Char">
    <w:name w:val="Heading 2 Char"/>
    <w:basedOn w:val="DefaultParagraphFont"/>
    <w:link w:val="Heading2"/>
    <w:uiPriority w:val="9"/>
    <w:rsid w:val="00866BFA"/>
    <w:rPr>
      <w:rFonts w:asciiTheme="majorHAnsi" w:eastAsiaTheme="majorEastAsia" w:hAnsiTheme="majorHAnsi" w:cstheme="majorBidi"/>
      <w:color w:val="2E74B5" w:themeColor="accent1" w:themeShade="BF"/>
      <w:sz w:val="26"/>
      <w:szCs w:val="26"/>
    </w:rPr>
  </w:style>
  <w:style w:type="paragraph" w:styleId="BalloonText">
    <w:name w:val="Balloon Text"/>
    <w:basedOn w:val="Normal"/>
    <w:link w:val="BalloonTextChar"/>
    <w:uiPriority w:val="99"/>
    <w:semiHidden/>
    <w:unhideWhenUsed/>
    <w:rsid w:val="00502E1D"/>
    <w:pPr>
      <w:spacing w:after="0" w:line="240" w:lineRule="auto"/>
    </w:pPr>
    <w:rPr>
      <w:rFonts w:ascii="Segoe UI" w:eastAsiaTheme="minorHAnsi" w:hAnsi="Segoe UI" w:cs="Segoe UI"/>
      <w:sz w:val="18"/>
      <w:szCs w:val="18"/>
    </w:rPr>
  </w:style>
  <w:style w:type="character" w:customStyle="1" w:styleId="BalloonTextChar">
    <w:name w:val="Balloon Text Char"/>
    <w:basedOn w:val="DefaultParagraphFont"/>
    <w:link w:val="BalloonText"/>
    <w:uiPriority w:val="99"/>
    <w:semiHidden/>
    <w:rsid w:val="00502E1D"/>
    <w:rPr>
      <w:rFonts w:ascii="Segoe UI" w:hAnsi="Segoe UI" w:cs="Segoe UI"/>
      <w:sz w:val="18"/>
      <w:szCs w:val="18"/>
    </w:rPr>
  </w:style>
  <w:style w:type="character" w:styleId="CommentReference">
    <w:name w:val="annotation reference"/>
    <w:basedOn w:val="DefaultParagraphFont"/>
    <w:uiPriority w:val="99"/>
    <w:semiHidden/>
    <w:unhideWhenUsed/>
    <w:rsid w:val="00BB4636"/>
    <w:rPr>
      <w:sz w:val="16"/>
      <w:szCs w:val="16"/>
    </w:rPr>
  </w:style>
  <w:style w:type="paragraph" w:styleId="CommentSubject">
    <w:name w:val="annotation subject"/>
    <w:basedOn w:val="CommentText"/>
    <w:next w:val="CommentText"/>
    <w:link w:val="CommentSubjectChar"/>
    <w:uiPriority w:val="99"/>
    <w:semiHidden/>
    <w:unhideWhenUsed/>
    <w:rsid w:val="00BB4636"/>
    <w:rPr>
      <w:b/>
      <w:bCs/>
      <w:lang w:val="en-US"/>
    </w:rPr>
  </w:style>
  <w:style w:type="character" w:customStyle="1" w:styleId="CommentSubjectChar">
    <w:name w:val="Comment Subject Char"/>
    <w:basedOn w:val="CommentTextChar"/>
    <w:link w:val="CommentSubject"/>
    <w:uiPriority w:val="99"/>
    <w:semiHidden/>
    <w:rsid w:val="00BB4636"/>
    <w:rPr>
      <w:rFonts w:ascii="Calibri" w:eastAsia="Calibri" w:hAnsi="Calibri" w:cs="Times New Roman"/>
      <w:b/>
      <w:bCs/>
      <w:sz w:val="20"/>
      <w:szCs w:val="20"/>
      <w:lang w:val="en-GB"/>
    </w:rPr>
  </w:style>
  <w:style w:type="character" w:customStyle="1" w:styleId="None">
    <w:name w:val="None"/>
    <w:rsid w:val="002A16AD"/>
  </w:style>
  <w:style w:type="table" w:styleId="TableGrid">
    <w:name w:val="Table Grid"/>
    <w:basedOn w:val="TableNormal"/>
    <w:uiPriority w:val="39"/>
    <w:rsid w:val="006A24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semiHidden/>
    <w:unhideWhenUsed/>
    <w:rsid w:val="00232291"/>
  </w:style>
  <w:style w:type="paragraph" w:styleId="Revision">
    <w:name w:val="Revision"/>
    <w:hidden/>
    <w:uiPriority w:val="99"/>
    <w:semiHidden/>
    <w:rsid w:val="000600E8"/>
    <w:pPr>
      <w:spacing w:after="0" w:line="240" w:lineRule="auto"/>
    </w:pPr>
    <w:rPr>
      <w:rFonts w:ascii="Calibri" w:eastAsia="Calibri" w:hAnsi="Calibri" w:cs="Times New Roman"/>
    </w:rPr>
  </w:style>
  <w:style w:type="character" w:styleId="UnresolvedMention">
    <w:name w:val="Unresolved Mention"/>
    <w:basedOn w:val="DefaultParagraphFont"/>
    <w:uiPriority w:val="99"/>
    <w:semiHidden/>
    <w:unhideWhenUsed/>
    <w:rsid w:val="009F236A"/>
    <w:rPr>
      <w:color w:val="605E5C"/>
      <w:shd w:val="clear" w:color="auto" w:fill="E1DFDD"/>
    </w:rPr>
  </w:style>
  <w:style w:type="paragraph" w:styleId="BodyTextIndent">
    <w:name w:val="Body Text Indent"/>
    <w:basedOn w:val="Normal"/>
    <w:link w:val="BodyTextIndentChar"/>
    <w:rsid w:val="0003424C"/>
    <w:pPr>
      <w:spacing w:after="120" w:line="240" w:lineRule="auto"/>
      <w:ind w:left="360"/>
    </w:pPr>
    <w:rPr>
      <w:rFonts w:ascii="Times New Roman" w:eastAsia="Times New Roman" w:hAnsi="Times New Roman"/>
      <w:sz w:val="24"/>
      <w:szCs w:val="24"/>
      <w:lang w:val="en-GB"/>
    </w:rPr>
  </w:style>
  <w:style w:type="character" w:customStyle="1" w:styleId="BodyTextIndentChar">
    <w:name w:val="Body Text Indent Char"/>
    <w:basedOn w:val="DefaultParagraphFont"/>
    <w:link w:val="BodyTextIndent"/>
    <w:rsid w:val="0003424C"/>
    <w:rPr>
      <w:rFonts w:ascii="Times New Roman" w:eastAsia="Times New Roman" w:hAnsi="Times New Roman" w:cs="Times New Roman"/>
      <w:sz w:val="24"/>
      <w:szCs w:val="24"/>
      <w:lang w:val="en-GB"/>
    </w:rPr>
  </w:style>
  <w:style w:type="character" w:customStyle="1" w:styleId="Heading3Char">
    <w:name w:val="Heading 3 Char"/>
    <w:basedOn w:val="DefaultParagraphFont"/>
    <w:link w:val="Heading3"/>
    <w:uiPriority w:val="9"/>
    <w:semiHidden/>
    <w:rsid w:val="00C93496"/>
    <w:rPr>
      <w:rFonts w:asciiTheme="majorHAnsi" w:eastAsiaTheme="majorEastAsia" w:hAnsiTheme="majorHAnsi" w:cstheme="majorBidi"/>
      <w:color w:val="1F4D78" w:themeColor="accent1" w:themeShade="7F"/>
      <w:sz w:val="24"/>
      <w:szCs w:val="24"/>
      <w:lang w:val="fr-CH"/>
    </w:rPr>
  </w:style>
  <w:style w:type="character" w:customStyle="1" w:styleId="Heading4Char">
    <w:name w:val="Heading 4 Char"/>
    <w:basedOn w:val="DefaultParagraphFont"/>
    <w:link w:val="Heading4"/>
    <w:uiPriority w:val="9"/>
    <w:semiHidden/>
    <w:rsid w:val="00C93496"/>
    <w:rPr>
      <w:rFonts w:asciiTheme="majorHAnsi" w:eastAsiaTheme="majorEastAsia" w:hAnsiTheme="majorHAnsi" w:cstheme="majorBidi"/>
      <w:i/>
      <w:iCs/>
      <w:color w:val="2E74B5" w:themeColor="accent1" w:themeShade="BF"/>
      <w:sz w:val="24"/>
      <w:lang w:val="fr-CH"/>
    </w:rPr>
  </w:style>
  <w:style w:type="character" w:customStyle="1" w:styleId="Heading5Char">
    <w:name w:val="Heading 5 Char"/>
    <w:basedOn w:val="DefaultParagraphFont"/>
    <w:link w:val="Heading5"/>
    <w:uiPriority w:val="9"/>
    <w:semiHidden/>
    <w:rsid w:val="00C93496"/>
    <w:rPr>
      <w:rFonts w:asciiTheme="majorHAnsi" w:eastAsiaTheme="majorEastAsia" w:hAnsiTheme="majorHAnsi" w:cstheme="majorBidi"/>
      <w:color w:val="2E74B5" w:themeColor="accent1" w:themeShade="BF"/>
      <w:sz w:val="24"/>
      <w:lang w:val="fr-CH"/>
    </w:rPr>
  </w:style>
  <w:style w:type="character" w:customStyle="1" w:styleId="Heading6Char">
    <w:name w:val="Heading 6 Char"/>
    <w:basedOn w:val="DefaultParagraphFont"/>
    <w:link w:val="Heading6"/>
    <w:uiPriority w:val="9"/>
    <w:semiHidden/>
    <w:rsid w:val="00C93496"/>
    <w:rPr>
      <w:rFonts w:asciiTheme="majorHAnsi" w:eastAsiaTheme="majorEastAsia" w:hAnsiTheme="majorHAnsi" w:cstheme="majorBidi"/>
      <w:color w:val="1F4D78" w:themeColor="accent1" w:themeShade="7F"/>
      <w:sz w:val="24"/>
      <w:lang w:val="fr-CH"/>
    </w:rPr>
  </w:style>
  <w:style w:type="character" w:customStyle="1" w:styleId="Heading7Char">
    <w:name w:val="Heading 7 Char"/>
    <w:basedOn w:val="DefaultParagraphFont"/>
    <w:link w:val="Heading7"/>
    <w:uiPriority w:val="9"/>
    <w:semiHidden/>
    <w:rsid w:val="00C93496"/>
    <w:rPr>
      <w:rFonts w:asciiTheme="majorHAnsi" w:eastAsiaTheme="majorEastAsia" w:hAnsiTheme="majorHAnsi" w:cstheme="majorBidi"/>
      <w:i/>
      <w:iCs/>
      <w:color w:val="1F4D78" w:themeColor="accent1" w:themeShade="7F"/>
      <w:sz w:val="24"/>
      <w:lang w:val="fr-CH"/>
    </w:rPr>
  </w:style>
  <w:style w:type="character" w:customStyle="1" w:styleId="Heading8Char">
    <w:name w:val="Heading 8 Char"/>
    <w:basedOn w:val="DefaultParagraphFont"/>
    <w:link w:val="Heading8"/>
    <w:uiPriority w:val="9"/>
    <w:semiHidden/>
    <w:rsid w:val="00C93496"/>
    <w:rPr>
      <w:rFonts w:asciiTheme="majorHAnsi" w:eastAsiaTheme="majorEastAsia" w:hAnsiTheme="majorHAnsi" w:cstheme="majorBidi"/>
      <w:color w:val="272727" w:themeColor="text1" w:themeTint="D8"/>
      <w:sz w:val="21"/>
      <w:szCs w:val="21"/>
      <w:lang w:val="fr-CH"/>
    </w:rPr>
  </w:style>
  <w:style w:type="character" w:customStyle="1" w:styleId="Heading9Char">
    <w:name w:val="Heading 9 Char"/>
    <w:basedOn w:val="DefaultParagraphFont"/>
    <w:link w:val="Heading9"/>
    <w:uiPriority w:val="9"/>
    <w:semiHidden/>
    <w:rsid w:val="00C93496"/>
    <w:rPr>
      <w:rFonts w:asciiTheme="majorHAnsi" w:eastAsiaTheme="majorEastAsia" w:hAnsiTheme="majorHAnsi" w:cstheme="majorBidi"/>
      <w:i/>
      <w:iCs/>
      <w:color w:val="272727" w:themeColor="text1" w:themeTint="D8"/>
      <w:sz w:val="21"/>
      <w:szCs w:val="21"/>
      <w:lang w:val="fr-CH"/>
    </w:rPr>
  </w:style>
  <w:style w:type="character" w:customStyle="1" w:styleId="normaltextrun">
    <w:name w:val="normaltextrun"/>
    <w:basedOn w:val="DefaultParagraphFont"/>
    <w:qFormat/>
    <w:rsid w:val="00FD1ABE"/>
  </w:style>
  <w:style w:type="paragraph" w:customStyle="1" w:styleId="whitespace-pre-wrap">
    <w:name w:val="whitespace-pre-wrap"/>
    <w:basedOn w:val="Normal"/>
    <w:rsid w:val="00163434"/>
    <w:pPr>
      <w:spacing w:before="100" w:beforeAutospacing="1" w:after="100" w:afterAutospacing="1" w:line="240" w:lineRule="auto"/>
    </w:pPr>
    <w:rPr>
      <w:rFonts w:ascii="Times New Roman" w:eastAsia="Times New Roman" w:hAnsi="Times New Roman"/>
      <w:sz w:val="24"/>
      <w:szCs w:val="24"/>
    </w:rPr>
  </w:style>
  <w:style w:type="paragraph" w:customStyle="1" w:styleId="whitespace-normal">
    <w:name w:val="whitespace-normal"/>
    <w:basedOn w:val="Normal"/>
    <w:rsid w:val="00163434"/>
    <w:pPr>
      <w:spacing w:before="100" w:beforeAutospacing="1" w:after="100" w:afterAutospacing="1" w:line="240" w:lineRule="auto"/>
    </w:pPr>
    <w:rPr>
      <w:rFonts w:ascii="Times New Roman" w:eastAsia="Times New Roman" w:hAnsi="Times New Roman"/>
      <w:sz w:val="24"/>
      <w:szCs w:val="24"/>
    </w:rPr>
  </w:style>
  <w:style w:type="table" w:customStyle="1" w:styleId="PlainTable21">
    <w:name w:val="Plain Table 21"/>
    <w:basedOn w:val="TableNormal"/>
    <w:uiPriority w:val="42"/>
    <w:qFormat/>
    <w:rsid w:val="00BD7C54"/>
    <w:pPr>
      <w:spacing w:after="0" w:line="240" w:lineRule="auto"/>
    </w:pPr>
    <w:rPr>
      <w:rFonts w:ascii="Times New Roman" w:eastAsia="SimSun" w:hAnsi="Times New Roman" w:cs="Times New Roman"/>
      <w:sz w:val="20"/>
      <w:szCs w:val="20"/>
    </w:rPr>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2">
    <w:name w:val="Plain Table 2"/>
    <w:basedOn w:val="TableNormal"/>
    <w:uiPriority w:val="42"/>
    <w:rsid w:val="00D53D6D"/>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wacimagecontainer">
    <w:name w:val="wacimagecontainer"/>
    <w:basedOn w:val="DefaultParagraphFont"/>
    <w:qFormat/>
    <w:rsid w:val="00EA4498"/>
  </w:style>
  <w:style w:type="paragraph" w:customStyle="1" w:styleId="paragraph">
    <w:name w:val="paragraph"/>
    <w:basedOn w:val="Normal"/>
    <w:rsid w:val="00BD2B29"/>
    <w:pPr>
      <w:spacing w:before="100" w:beforeAutospacing="1" w:after="100" w:afterAutospacing="1" w:line="240" w:lineRule="auto"/>
    </w:pPr>
    <w:rPr>
      <w:rFonts w:ascii="Times New Roman" w:eastAsiaTheme="minorEastAsia" w:hAnsi="Times New Roman" w:cstheme="minorBidi"/>
      <w:sz w:val="24"/>
      <w:szCs w:val="24"/>
      <w:lang w:val="en-GB" w:eastAsia="en-GB"/>
    </w:rPr>
  </w:style>
  <w:style w:type="character" w:customStyle="1" w:styleId="eop">
    <w:name w:val="eop"/>
    <w:basedOn w:val="DefaultParagraphFont"/>
    <w:rsid w:val="00BD2B29"/>
  </w:style>
  <w:style w:type="character" w:customStyle="1" w:styleId="scxw63843710">
    <w:name w:val="scxw63843710"/>
    <w:basedOn w:val="DefaultParagraphFont"/>
    <w:rsid w:val="00BD2B29"/>
  </w:style>
  <w:style w:type="character" w:styleId="FollowedHyperlink">
    <w:name w:val="FollowedHyperlink"/>
    <w:basedOn w:val="DefaultParagraphFont"/>
    <w:uiPriority w:val="99"/>
    <w:semiHidden/>
    <w:unhideWhenUsed/>
    <w:rsid w:val="00BD2B29"/>
    <w:rPr>
      <w:color w:val="954F72" w:themeColor="followedHyperlink"/>
      <w:u w:val="single"/>
    </w:rPr>
  </w:style>
  <w:style w:type="character" w:styleId="Strong">
    <w:name w:val="Strong"/>
    <w:basedOn w:val="DefaultParagraphFont"/>
    <w:uiPriority w:val="22"/>
    <w:qFormat/>
    <w:rsid w:val="007F2B63"/>
    <w:rPr>
      <w:b/>
      <w:bCs/>
    </w:rPr>
  </w:style>
  <w:style w:type="paragraph" w:styleId="Title">
    <w:name w:val="Title"/>
    <w:basedOn w:val="Normal"/>
    <w:next w:val="Normal"/>
    <w:link w:val="TitleChar"/>
    <w:uiPriority w:val="10"/>
    <w:qFormat/>
    <w:rsid w:val="0097166A"/>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97166A"/>
    <w:rPr>
      <w:rFonts w:asciiTheme="majorHAnsi" w:eastAsiaTheme="majorEastAsia" w:hAnsiTheme="majorHAnsi" w:cstheme="majorBidi"/>
      <w:spacing w:val="-10"/>
      <w:kern w:val="28"/>
      <w:sz w:val="56"/>
      <w:szCs w:val="56"/>
      <w14:ligatures w14:val="standardContextual"/>
    </w:rPr>
  </w:style>
  <w:style w:type="paragraph" w:customStyle="1" w:styleId="p1">
    <w:name w:val="p1"/>
    <w:basedOn w:val="Normal"/>
    <w:rsid w:val="00AD04F4"/>
    <w:pPr>
      <w:spacing w:before="100" w:beforeAutospacing="1" w:after="100" w:afterAutospacing="1" w:line="240" w:lineRule="auto"/>
    </w:pPr>
    <w:rPr>
      <w:rFonts w:ascii="Times New Roman" w:eastAsia="Times New Roman" w:hAnsi="Times New Roman"/>
      <w:sz w:val="24"/>
      <w:szCs w:val="24"/>
      <w:lang w:val="en-GB"/>
    </w:rPr>
  </w:style>
  <w:style w:type="table" w:customStyle="1" w:styleId="GridTable1Light-Accent11">
    <w:name w:val="Grid Table 1 Light - Accent 11"/>
    <w:basedOn w:val="TableNormal"/>
    <w:next w:val="GridTable1Light-Accent1"/>
    <w:uiPriority w:val="46"/>
    <w:rsid w:val="006F269A"/>
    <w:pPr>
      <w:spacing w:after="0" w:line="240" w:lineRule="auto"/>
    </w:pPr>
    <w:rPr>
      <w:rFonts w:ascii="Aptos" w:eastAsia="Aptos" w:hAnsi="Aptos" w:cs="Times New Roman"/>
      <w:kern w:val="2"/>
      <w14:ligatures w14:val="standardContextual"/>
    </w:rPr>
    <w:tblPr>
      <w:tblStyleRowBandSize w:val="1"/>
      <w:tblStyleColBandSize w:val="1"/>
      <w:tblInd w:w="0" w:type="nil"/>
      <w:tblBorders>
        <w:top w:val="single" w:sz="4" w:space="0" w:color="83CAEB"/>
        <w:left w:val="single" w:sz="4" w:space="0" w:color="83CAEB"/>
        <w:bottom w:val="single" w:sz="4" w:space="0" w:color="83CAEB"/>
        <w:right w:val="single" w:sz="4" w:space="0" w:color="83CAEB"/>
        <w:insideH w:val="single" w:sz="4" w:space="0" w:color="83CAEB"/>
        <w:insideV w:val="single" w:sz="4" w:space="0" w:color="83CAEB"/>
      </w:tblBorders>
    </w:tblPr>
    <w:tblStylePr w:type="firstRow">
      <w:rPr>
        <w:b/>
        <w:bCs/>
      </w:rPr>
      <w:tblPr/>
      <w:tcPr>
        <w:tcBorders>
          <w:bottom w:val="single" w:sz="12" w:space="0" w:color="45B0E1"/>
        </w:tcBorders>
      </w:tcPr>
    </w:tblStylePr>
    <w:tblStylePr w:type="lastRow">
      <w:rPr>
        <w:b/>
        <w:bCs/>
      </w:rPr>
      <w:tblPr/>
      <w:tcPr>
        <w:tcBorders>
          <w:top w:val="double" w:sz="2" w:space="0" w:color="45B0E1"/>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6F269A"/>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GridTable4-Accent1">
    <w:name w:val="Grid Table 4 Accent 1"/>
    <w:basedOn w:val="TableNormal"/>
    <w:uiPriority w:val="49"/>
    <w:rsid w:val="001835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099109">
      <w:bodyDiv w:val="1"/>
      <w:marLeft w:val="0"/>
      <w:marRight w:val="0"/>
      <w:marTop w:val="0"/>
      <w:marBottom w:val="0"/>
      <w:divBdr>
        <w:top w:val="none" w:sz="0" w:space="0" w:color="auto"/>
        <w:left w:val="none" w:sz="0" w:space="0" w:color="auto"/>
        <w:bottom w:val="none" w:sz="0" w:space="0" w:color="auto"/>
        <w:right w:val="none" w:sz="0" w:space="0" w:color="auto"/>
      </w:divBdr>
    </w:div>
    <w:div w:id="263811033">
      <w:bodyDiv w:val="1"/>
      <w:marLeft w:val="0"/>
      <w:marRight w:val="0"/>
      <w:marTop w:val="0"/>
      <w:marBottom w:val="0"/>
      <w:divBdr>
        <w:top w:val="none" w:sz="0" w:space="0" w:color="auto"/>
        <w:left w:val="none" w:sz="0" w:space="0" w:color="auto"/>
        <w:bottom w:val="none" w:sz="0" w:space="0" w:color="auto"/>
        <w:right w:val="none" w:sz="0" w:space="0" w:color="auto"/>
      </w:divBdr>
    </w:div>
    <w:div w:id="300578226">
      <w:bodyDiv w:val="1"/>
      <w:marLeft w:val="0"/>
      <w:marRight w:val="0"/>
      <w:marTop w:val="0"/>
      <w:marBottom w:val="0"/>
      <w:divBdr>
        <w:top w:val="none" w:sz="0" w:space="0" w:color="auto"/>
        <w:left w:val="none" w:sz="0" w:space="0" w:color="auto"/>
        <w:bottom w:val="none" w:sz="0" w:space="0" w:color="auto"/>
        <w:right w:val="none" w:sz="0" w:space="0" w:color="auto"/>
      </w:divBdr>
    </w:div>
    <w:div w:id="394545974">
      <w:bodyDiv w:val="1"/>
      <w:marLeft w:val="0"/>
      <w:marRight w:val="0"/>
      <w:marTop w:val="0"/>
      <w:marBottom w:val="0"/>
      <w:divBdr>
        <w:top w:val="none" w:sz="0" w:space="0" w:color="auto"/>
        <w:left w:val="none" w:sz="0" w:space="0" w:color="auto"/>
        <w:bottom w:val="none" w:sz="0" w:space="0" w:color="auto"/>
        <w:right w:val="none" w:sz="0" w:space="0" w:color="auto"/>
      </w:divBdr>
    </w:div>
    <w:div w:id="481428342">
      <w:bodyDiv w:val="1"/>
      <w:marLeft w:val="0"/>
      <w:marRight w:val="0"/>
      <w:marTop w:val="0"/>
      <w:marBottom w:val="0"/>
      <w:divBdr>
        <w:top w:val="none" w:sz="0" w:space="0" w:color="auto"/>
        <w:left w:val="none" w:sz="0" w:space="0" w:color="auto"/>
        <w:bottom w:val="none" w:sz="0" w:space="0" w:color="auto"/>
        <w:right w:val="none" w:sz="0" w:space="0" w:color="auto"/>
      </w:divBdr>
    </w:div>
    <w:div w:id="527761743">
      <w:bodyDiv w:val="1"/>
      <w:marLeft w:val="0"/>
      <w:marRight w:val="0"/>
      <w:marTop w:val="0"/>
      <w:marBottom w:val="0"/>
      <w:divBdr>
        <w:top w:val="none" w:sz="0" w:space="0" w:color="auto"/>
        <w:left w:val="none" w:sz="0" w:space="0" w:color="auto"/>
        <w:bottom w:val="none" w:sz="0" w:space="0" w:color="auto"/>
        <w:right w:val="none" w:sz="0" w:space="0" w:color="auto"/>
      </w:divBdr>
    </w:div>
    <w:div w:id="628516714">
      <w:bodyDiv w:val="1"/>
      <w:marLeft w:val="0"/>
      <w:marRight w:val="0"/>
      <w:marTop w:val="0"/>
      <w:marBottom w:val="0"/>
      <w:divBdr>
        <w:top w:val="none" w:sz="0" w:space="0" w:color="auto"/>
        <w:left w:val="none" w:sz="0" w:space="0" w:color="auto"/>
        <w:bottom w:val="none" w:sz="0" w:space="0" w:color="auto"/>
        <w:right w:val="none" w:sz="0" w:space="0" w:color="auto"/>
      </w:divBdr>
    </w:div>
    <w:div w:id="674112044">
      <w:bodyDiv w:val="1"/>
      <w:marLeft w:val="0"/>
      <w:marRight w:val="0"/>
      <w:marTop w:val="0"/>
      <w:marBottom w:val="0"/>
      <w:divBdr>
        <w:top w:val="none" w:sz="0" w:space="0" w:color="auto"/>
        <w:left w:val="none" w:sz="0" w:space="0" w:color="auto"/>
        <w:bottom w:val="none" w:sz="0" w:space="0" w:color="auto"/>
        <w:right w:val="none" w:sz="0" w:space="0" w:color="auto"/>
      </w:divBdr>
    </w:div>
    <w:div w:id="739408908">
      <w:bodyDiv w:val="1"/>
      <w:marLeft w:val="0"/>
      <w:marRight w:val="0"/>
      <w:marTop w:val="0"/>
      <w:marBottom w:val="0"/>
      <w:divBdr>
        <w:top w:val="none" w:sz="0" w:space="0" w:color="auto"/>
        <w:left w:val="none" w:sz="0" w:space="0" w:color="auto"/>
        <w:bottom w:val="none" w:sz="0" w:space="0" w:color="auto"/>
        <w:right w:val="none" w:sz="0" w:space="0" w:color="auto"/>
      </w:divBdr>
      <w:divsChild>
        <w:div w:id="26420751">
          <w:marLeft w:val="0"/>
          <w:marRight w:val="0"/>
          <w:marTop w:val="0"/>
          <w:marBottom w:val="0"/>
          <w:divBdr>
            <w:top w:val="none" w:sz="0" w:space="0" w:color="auto"/>
            <w:left w:val="none" w:sz="0" w:space="0" w:color="auto"/>
            <w:bottom w:val="none" w:sz="0" w:space="0" w:color="auto"/>
            <w:right w:val="none" w:sz="0" w:space="0" w:color="auto"/>
          </w:divBdr>
          <w:divsChild>
            <w:div w:id="580871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91081">
      <w:bodyDiv w:val="1"/>
      <w:marLeft w:val="0"/>
      <w:marRight w:val="0"/>
      <w:marTop w:val="0"/>
      <w:marBottom w:val="0"/>
      <w:divBdr>
        <w:top w:val="none" w:sz="0" w:space="0" w:color="auto"/>
        <w:left w:val="none" w:sz="0" w:space="0" w:color="auto"/>
        <w:bottom w:val="none" w:sz="0" w:space="0" w:color="auto"/>
        <w:right w:val="none" w:sz="0" w:space="0" w:color="auto"/>
      </w:divBdr>
    </w:div>
    <w:div w:id="827987946">
      <w:bodyDiv w:val="1"/>
      <w:marLeft w:val="0"/>
      <w:marRight w:val="0"/>
      <w:marTop w:val="0"/>
      <w:marBottom w:val="0"/>
      <w:divBdr>
        <w:top w:val="none" w:sz="0" w:space="0" w:color="auto"/>
        <w:left w:val="none" w:sz="0" w:space="0" w:color="auto"/>
        <w:bottom w:val="none" w:sz="0" w:space="0" w:color="auto"/>
        <w:right w:val="none" w:sz="0" w:space="0" w:color="auto"/>
      </w:divBdr>
    </w:div>
    <w:div w:id="854342484">
      <w:bodyDiv w:val="1"/>
      <w:marLeft w:val="0"/>
      <w:marRight w:val="0"/>
      <w:marTop w:val="0"/>
      <w:marBottom w:val="0"/>
      <w:divBdr>
        <w:top w:val="none" w:sz="0" w:space="0" w:color="auto"/>
        <w:left w:val="none" w:sz="0" w:space="0" w:color="auto"/>
        <w:bottom w:val="none" w:sz="0" w:space="0" w:color="auto"/>
        <w:right w:val="none" w:sz="0" w:space="0" w:color="auto"/>
      </w:divBdr>
    </w:div>
    <w:div w:id="859197827">
      <w:bodyDiv w:val="1"/>
      <w:marLeft w:val="0"/>
      <w:marRight w:val="0"/>
      <w:marTop w:val="0"/>
      <w:marBottom w:val="0"/>
      <w:divBdr>
        <w:top w:val="none" w:sz="0" w:space="0" w:color="auto"/>
        <w:left w:val="none" w:sz="0" w:space="0" w:color="auto"/>
        <w:bottom w:val="none" w:sz="0" w:space="0" w:color="auto"/>
        <w:right w:val="none" w:sz="0" w:space="0" w:color="auto"/>
      </w:divBdr>
    </w:div>
    <w:div w:id="867530595">
      <w:bodyDiv w:val="1"/>
      <w:marLeft w:val="0"/>
      <w:marRight w:val="0"/>
      <w:marTop w:val="0"/>
      <w:marBottom w:val="0"/>
      <w:divBdr>
        <w:top w:val="none" w:sz="0" w:space="0" w:color="auto"/>
        <w:left w:val="none" w:sz="0" w:space="0" w:color="auto"/>
        <w:bottom w:val="none" w:sz="0" w:space="0" w:color="auto"/>
        <w:right w:val="none" w:sz="0" w:space="0" w:color="auto"/>
      </w:divBdr>
    </w:div>
    <w:div w:id="909733052">
      <w:bodyDiv w:val="1"/>
      <w:marLeft w:val="0"/>
      <w:marRight w:val="0"/>
      <w:marTop w:val="0"/>
      <w:marBottom w:val="0"/>
      <w:divBdr>
        <w:top w:val="none" w:sz="0" w:space="0" w:color="auto"/>
        <w:left w:val="none" w:sz="0" w:space="0" w:color="auto"/>
        <w:bottom w:val="none" w:sz="0" w:space="0" w:color="auto"/>
        <w:right w:val="none" w:sz="0" w:space="0" w:color="auto"/>
      </w:divBdr>
    </w:div>
    <w:div w:id="1004239751">
      <w:bodyDiv w:val="1"/>
      <w:marLeft w:val="0"/>
      <w:marRight w:val="0"/>
      <w:marTop w:val="0"/>
      <w:marBottom w:val="0"/>
      <w:divBdr>
        <w:top w:val="none" w:sz="0" w:space="0" w:color="auto"/>
        <w:left w:val="none" w:sz="0" w:space="0" w:color="auto"/>
        <w:bottom w:val="none" w:sz="0" w:space="0" w:color="auto"/>
        <w:right w:val="none" w:sz="0" w:space="0" w:color="auto"/>
      </w:divBdr>
    </w:div>
    <w:div w:id="1007708793">
      <w:bodyDiv w:val="1"/>
      <w:marLeft w:val="0"/>
      <w:marRight w:val="0"/>
      <w:marTop w:val="0"/>
      <w:marBottom w:val="0"/>
      <w:divBdr>
        <w:top w:val="none" w:sz="0" w:space="0" w:color="auto"/>
        <w:left w:val="none" w:sz="0" w:space="0" w:color="auto"/>
        <w:bottom w:val="none" w:sz="0" w:space="0" w:color="auto"/>
        <w:right w:val="none" w:sz="0" w:space="0" w:color="auto"/>
      </w:divBdr>
    </w:div>
    <w:div w:id="1171526946">
      <w:bodyDiv w:val="1"/>
      <w:marLeft w:val="0"/>
      <w:marRight w:val="0"/>
      <w:marTop w:val="0"/>
      <w:marBottom w:val="0"/>
      <w:divBdr>
        <w:top w:val="none" w:sz="0" w:space="0" w:color="auto"/>
        <w:left w:val="none" w:sz="0" w:space="0" w:color="auto"/>
        <w:bottom w:val="none" w:sz="0" w:space="0" w:color="auto"/>
        <w:right w:val="none" w:sz="0" w:space="0" w:color="auto"/>
      </w:divBdr>
    </w:div>
    <w:div w:id="1180852953">
      <w:bodyDiv w:val="1"/>
      <w:marLeft w:val="0"/>
      <w:marRight w:val="0"/>
      <w:marTop w:val="0"/>
      <w:marBottom w:val="0"/>
      <w:divBdr>
        <w:top w:val="none" w:sz="0" w:space="0" w:color="auto"/>
        <w:left w:val="none" w:sz="0" w:space="0" w:color="auto"/>
        <w:bottom w:val="none" w:sz="0" w:space="0" w:color="auto"/>
        <w:right w:val="none" w:sz="0" w:space="0" w:color="auto"/>
      </w:divBdr>
    </w:div>
    <w:div w:id="1247616775">
      <w:bodyDiv w:val="1"/>
      <w:marLeft w:val="0"/>
      <w:marRight w:val="0"/>
      <w:marTop w:val="0"/>
      <w:marBottom w:val="0"/>
      <w:divBdr>
        <w:top w:val="none" w:sz="0" w:space="0" w:color="auto"/>
        <w:left w:val="none" w:sz="0" w:space="0" w:color="auto"/>
        <w:bottom w:val="none" w:sz="0" w:space="0" w:color="auto"/>
        <w:right w:val="none" w:sz="0" w:space="0" w:color="auto"/>
      </w:divBdr>
    </w:div>
    <w:div w:id="1293514341">
      <w:bodyDiv w:val="1"/>
      <w:marLeft w:val="0"/>
      <w:marRight w:val="0"/>
      <w:marTop w:val="0"/>
      <w:marBottom w:val="0"/>
      <w:divBdr>
        <w:top w:val="none" w:sz="0" w:space="0" w:color="auto"/>
        <w:left w:val="none" w:sz="0" w:space="0" w:color="auto"/>
        <w:bottom w:val="none" w:sz="0" w:space="0" w:color="auto"/>
        <w:right w:val="none" w:sz="0" w:space="0" w:color="auto"/>
      </w:divBdr>
    </w:div>
    <w:div w:id="1326981631">
      <w:bodyDiv w:val="1"/>
      <w:marLeft w:val="0"/>
      <w:marRight w:val="0"/>
      <w:marTop w:val="0"/>
      <w:marBottom w:val="0"/>
      <w:divBdr>
        <w:top w:val="none" w:sz="0" w:space="0" w:color="auto"/>
        <w:left w:val="none" w:sz="0" w:space="0" w:color="auto"/>
        <w:bottom w:val="none" w:sz="0" w:space="0" w:color="auto"/>
        <w:right w:val="none" w:sz="0" w:space="0" w:color="auto"/>
      </w:divBdr>
    </w:div>
    <w:div w:id="1366249085">
      <w:bodyDiv w:val="1"/>
      <w:marLeft w:val="0"/>
      <w:marRight w:val="0"/>
      <w:marTop w:val="0"/>
      <w:marBottom w:val="0"/>
      <w:divBdr>
        <w:top w:val="none" w:sz="0" w:space="0" w:color="auto"/>
        <w:left w:val="none" w:sz="0" w:space="0" w:color="auto"/>
        <w:bottom w:val="none" w:sz="0" w:space="0" w:color="auto"/>
        <w:right w:val="none" w:sz="0" w:space="0" w:color="auto"/>
      </w:divBdr>
      <w:divsChild>
        <w:div w:id="305859994">
          <w:marLeft w:val="0"/>
          <w:marRight w:val="0"/>
          <w:marTop w:val="0"/>
          <w:marBottom w:val="0"/>
          <w:divBdr>
            <w:top w:val="none" w:sz="0" w:space="0" w:color="auto"/>
            <w:left w:val="none" w:sz="0" w:space="0" w:color="auto"/>
            <w:bottom w:val="none" w:sz="0" w:space="0" w:color="auto"/>
            <w:right w:val="none" w:sz="0" w:space="0" w:color="auto"/>
          </w:divBdr>
          <w:divsChild>
            <w:div w:id="212422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904237">
      <w:bodyDiv w:val="1"/>
      <w:marLeft w:val="0"/>
      <w:marRight w:val="0"/>
      <w:marTop w:val="0"/>
      <w:marBottom w:val="0"/>
      <w:divBdr>
        <w:top w:val="none" w:sz="0" w:space="0" w:color="auto"/>
        <w:left w:val="none" w:sz="0" w:space="0" w:color="auto"/>
        <w:bottom w:val="none" w:sz="0" w:space="0" w:color="auto"/>
        <w:right w:val="none" w:sz="0" w:space="0" w:color="auto"/>
      </w:divBdr>
    </w:div>
    <w:div w:id="1560553396">
      <w:bodyDiv w:val="1"/>
      <w:marLeft w:val="0"/>
      <w:marRight w:val="0"/>
      <w:marTop w:val="0"/>
      <w:marBottom w:val="0"/>
      <w:divBdr>
        <w:top w:val="none" w:sz="0" w:space="0" w:color="auto"/>
        <w:left w:val="none" w:sz="0" w:space="0" w:color="auto"/>
        <w:bottom w:val="none" w:sz="0" w:space="0" w:color="auto"/>
        <w:right w:val="none" w:sz="0" w:space="0" w:color="auto"/>
      </w:divBdr>
    </w:div>
    <w:div w:id="1585525774">
      <w:bodyDiv w:val="1"/>
      <w:marLeft w:val="0"/>
      <w:marRight w:val="0"/>
      <w:marTop w:val="0"/>
      <w:marBottom w:val="0"/>
      <w:divBdr>
        <w:top w:val="none" w:sz="0" w:space="0" w:color="auto"/>
        <w:left w:val="none" w:sz="0" w:space="0" w:color="auto"/>
        <w:bottom w:val="none" w:sz="0" w:space="0" w:color="auto"/>
        <w:right w:val="none" w:sz="0" w:space="0" w:color="auto"/>
      </w:divBdr>
    </w:div>
    <w:div w:id="1607696058">
      <w:bodyDiv w:val="1"/>
      <w:marLeft w:val="0"/>
      <w:marRight w:val="0"/>
      <w:marTop w:val="0"/>
      <w:marBottom w:val="0"/>
      <w:divBdr>
        <w:top w:val="none" w:sz="0" w:space="0" w:color="auto"/>
        <w:left w:val="none" w:sz="0" w:space="0" w:color="auto"/>
        <w:bottom w:val="none" w:sz="0" w:space="0" w:color="auto"/>
        <w:right w:val="none" w:sz="0" w:space="0" w:color="auto"/>
      </w:divBdr>
    </w:div>
    <w:div w:id="1610427624">
      <w:bodyDiv w:val="1"/>
      <w:marLeft w:val="0"/>
      <w:marRight w:val="0"/>
      <w:marTop w:val="0"/>
      <w:marBottom w:val="0"/>
      <w:divBdr>
        <w:top w:val="none" w:sz="0" w:space="0" w:color="auto"/>
        <w:left w:val="none" w:sz="0" w:space="0" w:color="auto"/>
        <w:bottom w:val="none" w:sz="0" w:space="0" w:color="auto"/>
        <w:right w:val="none" w:sz="0" w:space="0" w:color="auto"/>
      </w:divBdr>
    </w:div>
    <w:div w:id="1619600969">
      <w:bodyDiv w:val="1"/>
      <w:marLeft w:val="0"/>
      <w:marRight w:val="0"/>
      <w:marTop w:val="0"/>
      <w:marBottom w:val="0"/>
      <w:divBdr>
        <w:top w:val="none" w:sz="0" w:space="0" w:color="auto"/>
        <w:left w:val="none" w:sz="0" w:space="0" w:color="auto"/>
        <w:bottom w:val="none" w:sz="0" w:space="0" w:color="auto"/>
        <w:right w:val="none" w:sz="0" w:space="0" w:color="auto"/>
      </w:divBdr>
    </w:div>
    <w:div w:id="1654142688">
      <w:bodyDiv w:val="1"/>
      <w:marLeft w:val="0"/>
      <w:marRight w:val="0"/>
      <w:marTop w:val="0"/>
      <w:marBottom w:val="0"/>
      <w:divBdr>
        <w:top w:val="none" w:sz="0" w:space="0" w:color="auto"/>
        <w:left w:val="none" w:sz="0" w:space="0" w:color="auto"/>
        <w:bottom w:val="none" w:sz="0" w:space="0" w:color="auto"/>
        <w:right w:val="none" w:sz="0" w:space="0" w:color="auto"/>
      </w:divBdr>
    </w:div>
    <w:div w:id="1765686510">
      <w:bodyDiv w:val="1"/>
      <w:marLeft w:val="0"/>
      <w:marRight w:val="0"/>
      <w:marTop w:val="0"/>
      <w:marBottom w:val="0"/>
      <w:divBdr>
        <w:top w:val="none" w:sz="0" w:space="0" w:color="auto"/>
        <w:left w:val="none" w:sz="0" w:space="0" w:color="auto"/>
        <w:bottom w:val="none" w:sz="0" w:space="0" w:color="auto"/>
        <w:right w:val="none" w:sz="0" w:space="0" w:color="auto"/>
      </w:divBdr>
    </w:div>
    <w:div w:id="1874343279">
      <w:bodyDiv w:val="1"/>
      <w:marLeft w:val="0"/>
      <w:marRight w:val="0"/>
      <w:marTop w:val="0"/>
      <w:marBottom w:val="0"/>
      <w:divBdr>
        <w:top w:val="none" w:sz="0" w:space="0" w:color="auto"/>
        <w:left w:val="none" w:sz="0" w:space="0" w:color="auto"/>
        <w:bottom w:val="none" w:sz="0" w:space="0" w:color="auto"/>
        <w:right w:val="none" w:sz="0" w:space="0" w:color="auto"/>
      </w:divBdr>
    </w:div>
    <w:div w:id="1947618218">
      <w:bodyDiv w:val="1"/>
      <w:marLeft w:val="0"/>
      <w:marRight w:val="0"/>
      <w:marTop w:val="0"/>
      <w:marBottom w:val="0"/>
      <w:divBdr>
        <w:top w:val="none" w:sz="0" w:space="0" w:color="auto"/>
        <w:left w:val="none" w:sz="0" w:space="0" w:color="auto"/>
        <w:bottom w:val="none" w:sz="0" w:space="0" w:color="auto"/>
        <w:right w:val="none" w:sz="0" w:space="0" w:color="auto"/>
      </w:divBdr>
    </w:div>
    <w:div w:id="1984040545">
      <w:bodyDiv w:val="1"/>
      <w:marLeft w:val="0"/>
      <w:marRight w:val="0"/>
      <w:marTop w:val="0"/>
      <w:marBottom w:val="0"/>
      <w:divBdr>
        <w:top w:val="none" w:sz="0" w:space="0" w:color="auto"/>
        <w:left w:val="none" w:sz="0" w:space="0" w:color="auto"/>
        <w:bottom w:val="none" w:sz="0" w:space="0" w:color="auto"/>
        <w:right w:val="none" w:sz="0" w:space="0" w:color="auto"/>
      </w:divBdr>
    </w:div>
    <w:div w:id="1991596887">
      <w:bodyDiv w:val="1"/>
      <w:marLeft w:val="0"/>
      <w:marRight w:val="0"/>
      <w:marTop w:val="0"/>
      <w:marBottom w:val="0"/>
      <w:divBdr>
        <w:top w:val="none" w:sz="0" w:space="0" w:color="auto"/>
        <w:left w:val="none" w:sz="0" w:space="0" w:color="auto"/>
        <w:bottom w:val="none" w:sz="0" w:space="0" w:color="auto"/>
        <w:right w:val="none" w:sz="0" w:space="0" w:color="auto"/>
      </w:divBdr>
    </w:div>
    <w:div w:id="2001077902">
      <w:bodyDiv w:val="1"/>
      <w:marLeft w:val="0"/>
      <w:marRight w:val="0"/>
      <w:marTop w:val="0"/>
      <w:marBottom w:val="0"/>
      <w:divBdr>
        <w:top w:val="none" w:sz="0" w:space="0" w:color="auto"/>
        <w:left w:val="none" w:sz="0" w:space="0" w:color="auto"/>
        <w:bottom w:val="none" w:sz="0" w:space="0" w:color="auto"/>
        <w:right w:val="none" w:sz="0" w:space="0" w:color="auto"/>
      </w:divBdr>
    </w:div>
    <w:div w:id="2025012730">
      <w:bodyDiv w:val="1"/>
      <w:marLeft w:val="0"/>
      <w:marRight w:val="0"/>
      <w:marTop w:val="0"/>
      <w:marBottom w:val="0"/>
      <w:divBdr>
        <w:top w:val="none" w:sz="0" w:space="0" w:color="auto"/>
        <w:left w:val="none" w:sz="0" w:space="0" w:color="auto"/>
        <w:bottom w:val="none" w:sz="0" w:space="0" w:color="auto"/>
        <w:right w:val="none" w:sz="0" w:space="0" w:color="auto"/>
      </w:divBdr>
    </w:div>
    <w:div w:id="2120106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emf"/><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Somalia.procurement@savethechildren.org" TargetMode="External"/><Relationship Id="rId17" Type="http://schemas.openxmlformats.org/officeDocument/2006/relationships/hyperlink" Target="https://childrenandarmedconflict.un.org/" TargetMode="External"/><Relationship Id="rId2" Type="http://schemas.openxmlformats.org/officeDocument/2006/relationships/customXml" Target="../customXml/item2.xml"/><Relationship Id="rId16" Type="http://schemas.openxmlformats.org/officeDocument/2006/relationships/hyperlink" Target="https://www.fsnau.org/"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omalia.Tenders@savethechildren.org" TargetMode="External"/><Relationship Id="rId5" Type="http://schemas.openxmlformats.org/officeDocument/2006/relationships/numbering" Target="numbering.xml"/><Relationship Id="rId15" Type="http://schemas.openxmlformats.org/officeDocument/2006/relationships/hyperlink" Target="https://www.contenthubsavethechildren.org/AssetLink/7232150df5di2w8m163s334y22yu75f7.pdf"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oleObject" Target="embeddings/oleObject1.bin"/></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D5AFC7AA03557478D40462E4BD01D87" ma:contentTypeVersion="18" ma:contentTypeDescription="Create a new document." ma:contentTypeScope="" ma:versionID="6caedc1deaa65bd8fb4c14b843ac50cf">
  <xsd:schema xmlns:xsd="http://www.w3.org/2001/XMLSchema" xmlns:xs="http://www.w3.org/2001/XMLSchema" xmlns:p="http://schemas.microsoft.com/office/2006/metadata/properties" xmlns:ns3="6a134e53-172f-4727-8e9e-7f78dae9affb" xmlns:ns4="468913b8-6d56-49af-a0f0-eaa4178ca01c" targetNamespace="http://schemas.microsoft.com/office/2006/metadata/properties" ma:root="true" ma:fieldsID="83d8760611ad23d0285a83b0f8c36219" ns3:_="" ns4:_="">
    <xsd:import namespace="6a134e53-172f-4727-8e9e-7f78dae9affb"/>
    <xsd:import namespace="468913b8-6d56-49af-a0f0-eaa4178ca01c"/>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AutoKeyPoints" minOccurs="0"/>
                <xsd:element ref="ns3:MediaServiceKeyPoints" minOccurs="0"/>
                <xsd:element ref="ns3:MediaServiceLocation"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a134e53-172f-4727-8e9e-7f78dae9affb"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68913b8-6d56-49af-a0f0-eaa4178ca01c"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activity xmlns="6a134e53-172f-4727-8e9e-7f78dae9affb" xsi:nil="true"/>
  </documentManagement>
</p:properties>
</file>

<file path=customXml/itemProps1.xml><?xml version="1.0" encoding="utf-8"?>
<ds:datastoreItem xmlns:ds="http://schemas.openxmlformats.org/officeDocument/2006/customXml" ds:itemID="{96933290-80C6-42C8-A8A9-B74A907551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a134e53-172f-4727-8e9e-7f78dae9affb"/>
    <ds:schemaRef ds:uri="468913b8-6d56-49af-a0f0-eaa4178ca01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9CD401E-8A73-4C92-BE2A-4AFF271CE61F}">
  <ds:schemaRefs>
    <ds:schemaRef ds:uri="http://schemas.microsoft.com/sharepoint/v3/contenttype/forms"/>
  </ds:schemaRefs>
</ds:datastoreItem>
</file>

<file path=customXml/itemProps3.xml><?xml version="1.0" encoding="utf-8"?>
<ds:datastoreItem xmlns:ds="http://schemas.openxmlformats.org/officeDocument/2006/customXml" ds:itemID="{FF0114C5-D0B1-4F6F-A8D8-23A016EF2BB9}">
  <ds:schemaRefs>
    <ds:schemaRef ds:uri="http://schemas.openxmlformats.org/officeDocument/2006/bibliography"/>
  </ds:schemaRefs>
</ds:datastoreItem>
</file>

<file path=customXml/itemProps4.xml><?xml version="1.0" encoding="utf-8"?>
<ds:datastoreItem xmlns:ds="http://schemas.openxmlformats.org/officeDocument/2006/customXml" ds:itemID="{202C8AC5-52F7-48DC-97E6-6B4E8D39180E}">
  <ds:schemaRefs>
    <ds:schemaRef ds:uri="http://schemas.microsoft.com/office/2006/metadata/properties"/>
    <ds:schemaRef ds:uri="http://schemas.microsoft.com/office/infopath/2007/PartnerControls"/>
    <ds:schemaRef ds:uri="6a134e53-172f-4727-8e9e-7f78dae9affb"/>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10</Pages>
  <Words>4250</Words>
  <Characters>24230</Characters>
  <Application>Microsoft Office Word</Application>
  <DocSecurity>0</DocSecurity>
  <Lines>201</Lines>
  <Paragraphs>56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Manager/>
  <Company/>
  <LinksUpToDate>false</LinksUpToDate>
  <CharactersWithSpaces>28424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Guled Ali, Yusuf</dc:creator>
  <cp:keywords/>
  <dc:description/>
  <cp:lastModifiedBy>hp</cp:lastModifiedBy>
  <cp:revision>6</cp:revision>
  <cp:lastPrinted>2025-08-12T14:23:00Z</cp:lastPrinted>
  <dcterms:created xsi:type="dcterms:W3CDTF">2025-08-12T08:06:00Z</dcterms:created>
  <dcterms:modified xsi:type="dcterms:W3CDTF">2025-08-12T14:48:00Z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0x0101004D5AFC7AA03557478D40462E4BD01D87</vt:lpwstr>
  </property>
  <property fmtid="{D5CDD505-2E9C-101B-9397-08002B2CF9AE}" pid="3" name="MSIP_Label_7840c0f8-1866-4162-ad0f-2d70e03cc773_Enabled">
    <vt:lpwstr>True</vt:lpwstr>
  </property>
  <property fmtid="{D5CDD505-2E9C-101B-9397-08002B2CF9AE}" pid="4" name="MSIP_Label_7840c0f8-1866-4162-ad0f-2d70e03cc773_SiteId">
    <vt:lpwstr>b738c0f4-215a-438a-ad8b-3a8b60351c56</vt:lpwstr>
  </property>
  <property fmtid="{D5CDD505-2E9C-101B-9397-08002B2CF9AE}" pid="5" name="MSIP_Label_7840c0f8-1866-4162-ad0f-2d70e03cc773_Owner">
    <vt:lpwstr>raj@redbarnet.dk</vt:lpwstr>
  </property>
  <property fmtid="{D5CDD505-2E9C-101B-9397-08002B2CF9AE}" pid="6" name="MSIP_Label_7840c0f8-1866-4162-ad0f-2d70e03cc773_SetDate">
    <vt:lpwstr>2022-08-01T09:36:00.0317391Z</vt:lpwstr>
  </property>
  <property fmtid="{D5CDD505-2E9C-101B-9397-08002B2CF9AE}" pid="7" name="MSIP_Label_7840c0f8-1866-4162-ad0f-2d70e03cc773_Name">
    <vt:lpwstr>Public - Offentlig</vt:lpwstr>
  </property>
  <property fmtid="{D5CDD505-2E9C-101B-9397-08002B2CF9AE}" pid="8" name="MSIP_Label_7840c0f8-1866-4162-ad0f-2d70e03cc773_Application">
    <vt:lpwstr>Microsoft Azure Information Protection</vt:lpwstr>
  </property>
  <property fmtid="{D5CDD505-2E9C-101B-9397-08002B2CF9AE}" pid="9" name="MSIP_Label_7840c0f8-1866-4162-ad0f-2d70e03cc773_ActionId">
    <vt:lpwstr>bed4ad95-7c3e-44bd-901d-50f6c4e700ce</vt:lpwstr>
  </property>
  <property fmtid="{D5CDD505-2E9C-101B-9397-08002B2CF9AE}" pid="10" name="MSIP_Label_7840c0f8-1866-4162-ad0f-2d70e03cc773_Extended_MSFT_Method">
    <vt:lpwstr>Automatic</vt:lpwstr>
  </property>
</Properties>
</file>