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C502" w14:textId="5029F3C7" w:rsidR="002C5835" w:rsidRPr="00B51F59" w:rsidRDefault="00B7426D" w:rsidP="00B51F59">
      <w:pPr>
        <w:jc w:val="center"/>
        <w:rPr>
          <w:rFonts w:ascii="Lato" w:hAnsi="Lato" w:cs="Arial"/>
          <w:b/>
          <w:bCs/>
          <w:sz w:val="32"/>
          <w:szCs w:val="32"/>
          <w:shd w:val="clear" w:color="auto" w:fill="D9D9D9"/>
        </w:rPr>
      </w:pPr>
      <w:r w:rsidRPr="00B51F59">
        <w:rPr>
          <w:rFonts w:ascii="Lato" w:hAnsi="Lato" w:cs="Arial"/>
          <w:b/>
          <w:bCs/>
          <w:sz w:val="32"/>
          <w:szCs w:val="32"/>
          <w:shd w:val="clear" w:color="auto" w:fill="D9D9D9"/>
        </w:rPr>
        <w:t>INVITATION TO BID FOR CONSULTANCY</w:t>
      </w:r>
    </w:p>
    <w:tbl>
      <w:tblPr>
        <w:tblpPr w:leftFromText="180" w:rightFromText="180" w:vertAnchor="text" w:tblpXSpec="right" w:tblpY="1"/>
        <w:tblOverlap w:val="never"/>
        <w:tblW w:w="11047"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84"/>
        <w:gridCol w:w="2625"/>
        <w:gridCol w:w="61"/>
        <w:gridCol w:w="4560"/>
        <w:gridCol w:w="3317"/>
      </w:tblGrid>
      <w:tr w:rsidR="00472275" w:rsidRPr="00D15476" w14:paraId="29E05DEE" w14:textId="77777777" w:rsidTr="00EB0574">
        <w:trPr>
          <w:trHeight w:val="834"/>
        </w:trPr>
        <w:tc>
          <w:tcPr>
            <w:tcW w:w="484" w:type="dxa"/>
            <w:shd w:val="clear" w:color="auto" w:fill="F2F2F2"/>
          </w:tcPr>
          <w:p w14:paraId="1674B58D" w14:textId="33885C88" w:rsidR="00B7426D" w:rsidRPr="00D15476" w:rsidRDefault="00F75B79" w:rsidP="009B13B1">
            <w:pPr>
              <w:spacing w:after="0" w:line="240" w:lineRule="auto"/>
              <w:jc w:val="center"/>
              <w:rPr>
                <w:rFonts w:ascii="Lato" w:hAnsi="Lato" w:cs="Arial"/>
                <w:color w:val="000000" w:themeColor="text1"/>
                <w:sz w:val="20"/>
                <w:szCs w:val="20"/>
              </w:rPr>
            </w:pPr>
            <w:r>
              <w:rPr>
                <w:rFonts w:ascii="Lato" w:hAnsi="Lato" w:cs="Arial"/>
                <w:color w:val="000000" w:themeColor="text1"/>
                <w:sz w:val="20"/>
                <w:szCs w:val="20"/>
              </w:rPr>
              <w:t>1</w:t>
            </w:r>
          </w:p>
        </w:tc>
        <w:tc>
          <w:tcPr>
            <w:tcW w:w="2686" w:type="dxa"/>
            <w:gridSpan w:val="2"/>
            <w:shd w:val="clear" w:color="auto" w:fill="F2F2F2"/>
          </w:tcPr>
          <w:p w14:paraId="4D2AF397" w14:textId="77777777" w:rsidR="00E12AF7" w:rsidRDefault="00E12AF7" w:rsidP="0054575A">
            <w:pPr>
              <w:spacing w:after="0" w:line="240" w:lineRule="auto"/>
              <w:rPr>
                <w:rFonts w:ascii="Lato" w:hAnsi="Lato" w:cs="Arial"/>
                <w:b/>
                <w:color w:val="000000" w:themeColor="text1"/>
                <w:sz w:val="20"/>
                <w:szCs w:val="20"/>
              </w:rPr>
            </w:pPr>
          </w:p>
          <w:p w14:paraId="5304A9D2" w14:textId="77777777" w:rsidR="00E12AF7" w:rsidRDefault="00E12AF7" w:rsidP="0054575A">
            <w:pPr>
              <w:spacing w:after="0" w:line="240" w:lineRule="auto"/>
              <w:rPr>
                <w:rFonts w:ascii="Lato" w:hAnsi="Lato" w:cs="Arial"/>
                <w:b/>
                <w:color w:val="000000" w:themeColor="text1"/>
                <w:sz w:val="20"/>
                <w:szCs w:val="20"/>
              </w:rPr>
            </w:pPr>
          </w:p>
          <w:p w14:paraId="1665AB48" w14:textId="74F3B7E0" w:rsidR="00B7426D" w:rsidRPr="00D15476" w:rsidRDefault="00F75B79" w:rsidP="0054575A">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Title of Consultancy</w:t>
            </w:r>
          </w:p>
        </w:tc>
        <w:tc>
          <w:tcPr>
            <w:tcW w:w="7877" w:type="dxa"/>
            <w:gridSpan w:val="2"/>
          </w:tcPr>
          <w:p w14:paraId="5568A074" w14:textId="3A6B5F4F" w:rsidR="00930471" w:rsidRPr="003A622D" w:rsidRDefault="00CF07D4" w:rsidP="007934D6">
            <w:pPr>
              <w:jc w:val="both"/>
              <w:rPr>
                <w:rFonts w:ascii="Lato" w:hAnsi="Lato" w:cs="Arial"/>
                <w:b/>
                <w:bCs/>
                <w:color w:val="000000" w:themeColor="text1"/>
              </w:rPr>
            </w:pPr>
            <w:r w:rsidRPr="00CF07D4">
              <w:rPr>
                <w:rFonts w:ascii="Lato" w:hAnsi="Lato" w:cs="Arial"/>
                <w:b/>
                <w:bCs/>
                <w:color w:val="000000" w:themeColor="text1"/>
              </w:rPr>
              <w:t>Re-Advertisement:</w:t>
            </w:r>
            <w:r>
              <w:rPr>
                <w:rFonts w:ascii="Lato" w:hAnsi="Lato" w:cs="Arial"/>
                <w:b/>
                <w:bCs/>
                <w:color w:val="000000" w:themeColor="text1"/>
              </w:rPr>
              <w:t xml:space="preserve"> </w:t>
            </w:r>
            <w:r w:rsidR="00493CDF">
              <w:rPr>
                <w:rFonts w:ascii="Lato" w:hAnsi="Lato" w:cs="Arial"/>
                <w:b/>
                <w:bCs/>
                <w:color w:val="000000" w:themeColor="text1"/>
              </w:rPr>
              <w:t xml:space="preserve">Terms of </w:t>
            </w:r>
            <w:r w:rsidR="006E1F1A">
              <w:rPr>
                <w:rFonts w:ascii="Lato" w:hAnsi="Lato" w:cs="Arial"/>
                <w:b/>
                <w:bCs/>
                <w:color w:val="000000" w:themeColor="text1"/>
              </w:rPr>
              <w:t xml:space="preserve">Reference </w:t>
            </w:r>
            <w:r w:rsidR="003A622D" w:rsidRPr="003A622D">
              <w:rPr>
                <w:rFonts w:ascii="Lato" w:hAnsi="Lato" w:cs="Arial"/>
                <w:b/>
                <w:bCs/>
                <w:color w:val="000000" w:themeColor="text1"/>
              </w:rPr>
              <w:t xml:space="preserve">Universal Periodic Review </w:t>
            </w:r>
            <w:r w:rsidR="00137935" w:rsidRPr="003A622D">
              <w:rPr>
                <w:rFonts w:ascii="Lato" w:hAnsi="Lato" w:cs="Arial"/>
                <w:b/>
                <w:bCs/>
                <w:color w:val="000000" w:themeColor="text1"/>
              </w:rPr>
              <w:t>Expert</w:t>
            </w:r>
            <w:r w:rsidR="00137935">
              <w:rPr>
                <w:rFonts w:ascii="Lato" w:hAnsi="Lato" w:cs="Arial"/>
                <w:b/>
                <w:bCs/>
                <w:color w:val="000000" w:themeColor="text1"/>
              </w:rPr>
              <w:t xml:space="preserve"> (</w:t>
            </w:r>
            <w:r w:rsidR="003A622D">
              <w:rPr>
                <w:rFonts w:ascii="Lato" w:hAnsi="Lato" w:cs="Arial"/>
                <w:b/>
                <w:bCs/>
                <w:color w:val="000000" w:themeColor="text1"/>
              </w:rPr>
              <w:t>Consultant/Firm)</w:t>
            </w:r>
          </w:p>
        </w:tc>
      </w:tr>
      <w:tr w:rsidR="00F75B79" w:rsidRPr="00D15476" w14:paraId="0A0E09BE" w14:textId="77777777" w:rsidTr="00A53A3A">
        <w:trPr>
          <w:trHeight w:val="396"/>
        </w:trPr>
        <w:tc>
          <w:tcPr>
            <w:tcW w:w="484" w:type="dxa"/>
            <w:shd w:val="clear" w:color="auto" w:fill="F2F2F2"/>
          </w:tcPr>
          <w:p w14:paraId="39163636" w14:textId="37A66433"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2</w:t>
            </w:r>
          </w:p>
        </w:tc>
        <w:tc>
          <w:tcPr>
            <w:tcW w:w="2686" w:type="dxa"/>
            <w:gridSpan w:val="2"/>
            <w:shd w:val="clear" w:color="auto" w:fill="F2F2F2"/>
          </w:tcPr>
          <w:p w14:paraId="242A9441" w14:textId="055ED9A3"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SCI Contracting Office</w:t>
            </w:r>
          </w:p>
        </w:tc>
        <w:tc>
          <w:tcPr>
            <w:tcW w:w="7877" w:type="dxa"/>
            <w:gridSpan w:val="2"/>
          </w:tcPr>
          <w:p w14:paraId="108644E7" w14:textId="0F325CD0" w:rsidR="00F75B79" w:rsidRPr="009B13B1" w:rsidRDefault="00F75B79" w:rsidP="00F75B79">
            <w:pPr>
              <w:pStyle w:val="NoSpacing"/>
              <w:rPr>
                <w:rFonts w:ascii="Lato" w:hAnsi="Lato" w:cs="Arial"/>
                <w:b/>
                <w:bCs/>
                <w:color w:val="000000" w:themeColor="text1"/>
                <w:sz w:val="20"/>
                <w:szCs w:val="20"/>
              </w:rPr>
            </w:pPr>
            <w:r w:rsidRPr="009B13B1">
              <w:rPr>
                <w:rFonts w:ascii="Lato" w:hAnsi="Lato" w:cs="Arial"/>
                <w:b/>
                <w:bCs/>
                <w:color w:val="000000" w:themeColor="text1"/>
                <w:sz w:val="20"/>
                <w:szCs w:val="20"/>
              </w:rPr>
              <w:t>Save the Children Soma</w:t>
            </w:r>
            <w:r w:rsidR="003D786B" w:rsidRPr="009B13B1">
              <w:rPr>
                <w:rFonts w:ascii="Lato" w:hAnsi="Lato" w:cs="Arial"/>
                <w:b/>
                <w:bCs/>
                <w:color w:val="000000" w:themeColor="text1"/>
                <w:sz w:val="20"/>
                <w:szCs w:val="20"/>
              </w:rPr>
              <w:t>lia Country Office</w:t>
            </w:r>
          </w:p>
        </w:tc>
      </w:tr>
      <w:tr w:rsidR="00F75B79" w:rsidRPr="00D15476" w14:paraId="46B74336" w14:textId="77777777" w:rsidTr="00B51F59">
        <w:trPr>
          <w:trHeight w:val="524"/>
        </w:trPr>
        <w:tc>
          <w:tcPr>
            <w:tcW w:w="484" w:type="dxa"/>
            <w:shd w:val="clear" w:color="auto" w:fill="F2F2F2"/>
          </w:tcPr>
          <w:p w14:paraId="1F803A7F" w14:textId="77777777"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3</w:t>
            </w:r>
          </w:p>
        </w:tc>
        <w:tc>
          <w:tcPr>
            <w:tcW w:w="2686" w:type="dxa"/>
            <w:gridSpan w:val="2"/>
            <w:shd w:val="clear" w:color="auto" w:fill="F2F2F2"/>
          </w:tcPr>
          <w:p w14:paraId="1550D51C"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Period of Consultancy</w:t>
            </w:r>
          </w:p>
        </w:tc>
        <w:tc>
          <w:tcPr>
            <w:tcW w:w="7877" w:type="dxa"/>
            <w:gridSpan w:val="2"/>
          </w:tcPr>
          <w:p w14:paraId="590C44C6" w14:textId="77AF1E12" w:rsidR="00F75B79" w:rsidRPr="00D15476" w:rsidRDefault="00F75B79" w:rsidP="003D786B">
            <w:pPr>
              <w:spacing w:after="0" w:line="240" w:lineRule="auto"/>
              <w:jc w:val="both"/>
              <w:rPr>
                <w:rFonts w:ascii="Lato" w:hAnsi="Lato" w:cs="Arial"/>
                <w:color w:val="000000" w:themeColor="text1"/>
                <w:sz w:val="20"/>
                <w:szCs w:val="20"/>
              </w:rPr>
            </w:pPr>
            <w:r w:rsidRPr="003D786B">
              <w:rPr>
                <w:rFonts w:ascii="Lato" w:hAnsi="Lato" w:cs="Arial"/>
                <w:color w:val="000000" w:themeColor="text1"/>
                <w:sz w:val="20"/>
                <w:szCs w:val="20"/>
              </w:rPr>
              <w:t xml:space="preserve">The duration of the assignment will be </w:t>
            </w:r>
            <w:r w:rsidR="00AE67EA" w:rsidRPr="00EC02DD">
              <w:rPr>
                <w:rFonts w:ascii="Lato" w:hAnsi="Lato" w:cs="Arial"/>
                <w:b/>
                <w:bCs/>
                <w:color w:val="000000" w:themeColor="text1"/>
                <w:sz w:val="20"/>
                <w:szCs w:val="20"/>
              </w:rPr>
              <w:t>30</w:t>
            </w:r>
            <w:r w:rsidRPr="00EC02DD">
              <w:rPr>
                <w:rFonts w:ascii="Lato" w:hAnsi="Lato" w:cs="Arial"/>
                <w:b/>
                <w:bCs/>
                <w:color w:val="000000" w:themeColor="text1"/>
                <w:sz w:val="20"/>
                <w:szCs w:val="20"/>
              </w:rPr>
              <w:t xml:space="preserve"> calendar days</w:t>
            </w:r>
            <w:r w:rsidRPr="003D786B">
              <w:rPr>
                <w:rFonts w:ascii="Lato" w:hAnsi="Lato" w:cs="Arial"/>
                <w:color w:val="000000" w:themeColor="text1"/>
                <w:sz w:val="20"/>
                <w:szCs w:val="20"/>
              </w:rPr>
              <w:t xml:space="preserve"> including travel days. This is inclusive of weekends.</w:t>
            </w:r>
          </w:p>
        </w:tc>
      </w:tr>
      <w:tr w:rsidR="00F75B79" w:rsidRPr="00D15476" w14:paraId="6A759BE4" w14:textId="77777777" w:rsidTr="00B51F59">
        <w:trPr>
          <w:trHeight w:val="546"/>
        </w:trPr>
        <w:tc>
          <w:tcPr>
            <w:tcW w:w="484" w:type="dxa"/>
            <w:shd w:val="clear" w:color="auto" w:fill="F2F2F2"/>
          </w:tcPr>
          <w:p w14:paraId="7F9A3BF1" w14:textId="77777777"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4</w:t>
            </w:r>
          </w:p>
        </w:tc>
        <w:tc>
          <w:tcPr>
            <w:tcW w:w="2686" w:type="dxa"/>
            <w:gridSpan w:val="2"/>
            <w:shd w:val="clear" w:color="auto" w:fill="F2F2F2"/>
          </w:tcPr>
          <w:p w14:paraId="5AFA77C6"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 xml:space="preserve">Consultant type required </w:t>
            </w:r>
          </w:p>
        </w:tc>
        <w:tc>
          <w:tcPr>
            <w:tcW w:w="7877" w:type="dxa"/>
            <w:gridSpan w:val="2"/>
          </w:tcPr>
          <w:p w14:paraId="55D1BE12" w14:textId="6C3E5D33" w:rsidR="00F75B79" w:rsidRPr="0040607B" w:rsidRDefault="00F75B79" w:rsidP="00F75B79">
            <w:pPr>
              <w:pStyle w:val="ListParagraph"/>
              <w:ind w:left="0"/>
              <w:jc w:val="both"/>
              <w:rPr>
                <w:rFonts w:ascii="Lato" w:eastAsia="Calibri" w:hAnsi="Lato" w:cs="Arial"/>
                <w:b/>
                <w:bCs/>
                <w:color w:val="000000" w:themeColor="text1"/>
                <w:sz w:val="20"/>
                <w:szCs w:val="20"/>
                <w:lang w:val="en-US" w:eastAsia="en-US"/>
              </w:rPr>
            </w:pPr>
            <w:r w:rsidRPr="0040607B">
              <w:rPr>
                <w:rFonts w:ascii="Lato" w:eastAsia="Calibri" w:hAnsi="Lato" w:cs="Arial"/>
                <w:b/>
                <w:bCs/>
                <w:color w:val="000000" w:themeColor="text1"/>
                <w:sz w:val="20"/>
                <w:szCs w:val="20"/>
                <w:lang w:val="en-US" w:eastAsia="en-US"/>
              </w:rPr>
              <w:t xml:space="preserve">Consultancy Firm </w:t>
            </w:r>
            <w:r w:rsidR="00AE67EA">
              <w:rPr>
                <w:rFonts w:ascii="Lato" w:eastAsia="Calibri" w:hAnsi="Lato" w:cs="Arial"/>
                <w:b/>
                <w:bCs/>
                <w:color w:val="000000" w:themeColor="text1"/>
                <w:sz w:val="20"/>
                <w:szCs w:val="20"/>
                <w:lang w:val="en-US" w:eastAsia="en-US"/>
              </w:rPr>
              <w:t>/Individual Consultant</w:t>
            </w:r>
          </w:p>
        </w:tc>
      </w:tr>
      <w:tr w:rsidR="00F75B79" w:rsidRPr="00D15476" w14:paraId="36A0AEC1" w14:textId="77777777" w:rsidTr="00B51F59">
        <w:trPr>
          <w:trHeight w:val="1105"/>
        </w:trPr>
        <w:tc>
          <w:tcPr>
            <w:tcW w:w="484" w:type="dxa"/>
            <w:shd w:val="clear" w:color="auto" w:fill="F2F2F2"/>
          </w:tcPr>
          <w:p w14:paraId="3CEA747C" w14:textId="77777777"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5</w:t>
            </w:r>
          </w:p>
        </w:tc>
        <w:tc>
          <w:tcPr>
            <w:tcW w:w="2686" w:type="dxa"/>
            <w:gridSpan w:val="2"/>
            <w:shd w:val="clear" w:color="auto" w:fill="F2F2F2"/>
          </w:tcPr>
          <w:p w14:paraId="0983A027"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Responsibility for Logistics arrangements and Costs</w:t>
            </w:r>
          </w:p>
        </w:tc>
        <w:tc>
          <w:tcPr>
            <w:tcW w:w="7877" w:type="dxa"/>
            <w:gridSpan w:val="2"/>
          </w:tcPr>
          <w:p w14:paraId="19A3A940" w14:textId="5E87C975"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arrangements, costs; including food, accommodation, local transport and all cost associated with data collection work and whole activities. </w:t>
            </w:r>
          </w:p>
        </w:tc>
      </w:tr>
      <w:tr w:rsidR="00F75B79" w:rsidRPr="00D15476" w14:paraId="4E4CABD4" w14:textId="77777777" w:rsidTr="00B51F59">
        <w:trPr>
          <w:trHeight w:val="694"/>
        </w:trPr>
        <w:tc>
          <w:tcPr>
            <w:tcW w:w="484" w:type="dxa"/>
            <w:shd w:val="clear" w:color="auto" w:fill="F2F2F2"/>
          </w:tcPr>
          <w:p w14:paraId="4D5CE5EC" w14:textId="77777777"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6</w:t>
            </w:r>
          </w:p>
        </w:tc>
        <w:tc>
          <w:tcPr>
            <w:tcW w:w="2686" w:type="dxa"/>
            <w:gridSpan w:val="2"/>
            <w:shd w:val="clear" w:color="auto" w:fill="F2F2F2"/>
          </w:tcPr>
          <w:p w14:paraId="7FED7755"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Taxation Provisions</w:t>
            </w:r>
          </w:p>
        </w:tc>
        <w:tc>
          <w:tcPr>
            <w:tcW w:w="7877" w:type="dxa"/>
            <w:gridSpan w:val="2"/>
          </w:tcPr>
          <w:p w14:paraId="5407E799" w14:textId="77A7B2C3"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The consultancy firm shall be responsible for all taxes arising from the consultancy in line with the local Tax regulations applicable at the SCI contracting office, </w:t>
            </w:r>
            <w:r>
              <w:rPr>
                <w:rFonts w:ascii="Lato" w:hAnsi="Lato" w:cs="Arial"/>
                <w:color w:val="000000" w:themeColor="text1"/>
                <w:sz w:val="20"/>
                <w:szCs w:val="20"/>
              </w:rPr>
              <w:t>Hargeisa</w:t>
            </w:r>
            <w:r w:rsidRPr="00D15476">
              <w:rPr>
                <w:rFonts w:ascii="Lato" w:hAnsi="Lato" w:cs="Arial"/>
                <w:color w:val="000000" w:themeColor="text1"/>
                <w:sz w:val="20"/>
                <w:szCs w:val="20"/>
              </w:rPr>
              <w:t>.</w:t>
            </w:r>
          </w:p>
        </w:tc>
      </w:tr>
      <w:tr w:rsidR="00F75B79" w:rsidRPr="00D15476" w14:paraId="44F44445" w14:textId="77777777" w:rsidTr="00B51F59">
        <w:trPr>
          <w:trHeight w:val="646"/>
        </w:trPr>
        <w:tc>
          <w:tcPr>
            <w:tcW w:w="484" w:type="dxa"/>
            <w:shd w:val="clear" w:color="auto" w:fill="F2F2F2"/>
          </w:tcPr>
          <w:p w14:paraId="6E68B649" w14:textId="77777777"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7</w:t>
            </w:r>
          </w:p>
        </w:tc>
        <w:tc>
          <w:tcPr>
            <w:tcW w:w="2686" w:type="dxa"/>
            <w:gridSpan w:val="2"/>
            <w:shd w:val="clear" w:color="auto" w:fill="F2F2F2"/>
          </w:tcPr>
          <w:p w14:paraId="4225F94B"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 xml:space="preserve">Travel requirements </w:t>
            </w:r>
          </w:p>
        </w:tc>
        <w:tc>
          <w:tcPr>
            <w:tcW w:w="7877" w:type="dxa"/>
            <w:gridSpan w:val="2"/>
          </w:tcPr>
          <w:p w14:paraId="45D985F1" w14:textId="4E10FA1A" w:rsidR="00F75B79" w:rsidRPr="00D15476" w:rsidRDefault="00F75B79" w:rsidP="00F75B79">
            <w:pPr>
              <w:spacing w:after="0" w:line="240" w:lineRule="auto"/>
              <w:jc w:val="both"/>
              <w:rPr>
                <w:rFonts w:ascii="Lato" w:hAnsi="Lato" w:cs="Arial"/>
                <w:color w:val="000000" w:themeColor="text1"/>
                <w:sz w:val="20"/>
                <w:szCs w:val="20"/>
              </w:rPr>
            </w:pPr>
            <w:r w:rsidRPr="006A6798">
              <w:rPr>
                <w:rFonts w:ascii="Lato" w:hAnsi="Lato" w:cs="Arial"/>
                <w:color w:val="000000" w:themeColor="text1"/>
                <w:sz w:val="20"/>
                <w:szCs w:val="20"/>
              </w:rPr>
              <w:t>The consultancy firm will cover all travel costs (tickets) and arrange local travel to field sites.</w:t>
            </w:r>
          </w:p>
        </w:tc>
      </w:tr>
      <w:tr w:rsidR="00F75B79" w:rsidRPr="00D15476" w14:paraId="66D55F0B" w14:textId="77777777" w:rsidTr="00B51F59">
        <w:trPr>
          <w:trHeight w:val="672"/>
        </w:trPr>
        <w:tc>
          <w:tcPr>
            <w:tcW w:w="484" w:type="dxa"/>
            <w:shd w:val="clear" w:color="auto" w:fill="F2F2F2"/>
          </w:tcPr>
          <w:p w14:paraId="69EBDD1C" w14:textId="77777777" w:rsidR="00F75B79" w:rsidRPr="00D15476" w:rsidRDefault="00F75B79" w:rsidP="009B13B1">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8</w:t>
            </w:r>
          </w:p>
        </w:tc>
        <w:tc>
          <w:tcPr>
            <w:tcW w:w="2686" w:type="dxa"/>
            <w:gridSpan w:val="2"/>
            <w:shd w:val="clear" w:color="auto" w:fill="F2F2F2"/>
          </w:tcPr>
          <w:p w14:paraId="188E7768"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Security requirements</w:t>
            </w:r>
          </w:p>
        </w:tc>
        <w:tc>
          <w:tcPr>
            <w:tcW w:w="7877" w:type="dxa"/>
            <w:gridSpan w:val="2"/>
          </w:tcPr>
          <w:p w14:paraId="2C878A67" w14:textId="6EE50ED8"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The consultancy firm</w:t>
            </w:r>
            <w:r>
              <w:rPr>
                <w:rFonts w:ascii="Lato" w:hAnsi="Lato" w:cs="Arial"/>
                <w:color w:val="000000" w:themeColor="text1"/>
                <w:sz w:val="20"/>
                <w:szCs w:val="20"/>
              </w:rPr>
              <w:t>/individual</w:t>
            </w:r>
            <w:r w:rsidRPr="00D15476">
              <w:rPr>
                <w:rFonts w:ascii="Lato" w:hAnsi="Lato" w:cs="Arial"/>
                <w:color w:val="000000" w:themeColor="text1"/>
                <w:sz w:val="20"/>
                <w:szCs w:val="20"/>
              </w:rPr>
              <w:t xml:space="preserve"> will comply with standard of Save the Children Security procedures, including the completion of SCI online security training (applicable to international consultants) prior to travel to Somalia.  </w:t>
            </w:r>
          </w:p>
        </w:tc>
      </w:tr>
      <w:tr w:rsidR="00F75B79" w:rsidRPr="00D15476" w14:paraId="523EA49F" w14:textId="77777777" w:rsidTr="00B51F59">
        <w:trPr>
          <w:trHeight w:val="3251"/>
        </w:trPr>
        <w:tc>
          <w:tcPr>
            <w:tcW w:w="484" w:type="dxa"/>
            <w:shd w:val="clear" w:color="auto" w:fill="F2F2F2"/>
          </w:tcPr>
          <w:p w14:paraId="22AC09BB" w14:textId="77777777" w:rsidR="00F75B79" w:rsidRPr="00D15476" w:rsidRDefault="00F75B79" w:rsidP="009B13B1">
            <w:pPr>
              <w:spacing w:after="0" w:line="240" w:lineRule="auto"/>
              <w:jc w:val="center"/>
              <w:rPr>
                <w:rFonts w:ascii="Lato" w:hAnsi="Lato" w:cs="Arial"/>
                <w:color w:val="000000" w:themeColor="text1"/>
                <w:sz w:val="20"/>
                <w:szCs w:val="20"/>
                <w:highlight w:val="yellow"/>
              </w:rPr>
            </w:pPr>
            <w:r w:rsidRPr="00D15476">
              <w:rPr>
                <w:rFonts w:ascii="Lato" w:hAnsi="Lato" w:cs="Arial"/>
                <w:color w:val="000000" w:themeColor="text1"/>
                <w:sz w:val="20"/>
                <w:szCs w:val="20"/>
              </w:rPr>
              <w:t>9</w:t>
            </w:r>
          </w:p>
        </w:tc>
        <w:tc>
          <w:tcPr>
            <w:tcW w:w="2686" w:type="dxa"/>
            <w:gridSpan w:val="2"/>
            <w:shd w:val="clear" w:color="auto" w:fill="F2F2F2"/>
          </w:tcPr>
          <w:p w14:paraId="3CFE1184" w14:textId="594A764C"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Professional quality and Expertise</w:t>
            </w:r>
          </w:p>
        </w:tc>
        <w:tc>
          <w:tcPr>
            <w:tcW w:w="7877" w:type="dxa"/>
            <w:gridSpan w:val="2"/>
          </w:tcPr>
          <w:p w14:paraId="122AEBF8" w14:textId="074AFE89" w:rsidR="00F75B79" w:rsidRDefault="00F75B79" w:rsidP="00F75B79">
            <w:pPr>
              <w:spacing w:after="0" w:line="240" w:lineRule="auto"/>
              <w:jc w:val="both"/>
              <w:rPr>
                <w:rFonts w:ascii="Lato" w:hAnsi="Lato" w:cs="Arial"/>
                <w:color w:val="000000" w:themeColor="text1"/>
                <w:sz w:val="20"/>
                <w:szCs w:val="20"/>
              </w:rPr>
            </w:pPr>
            <w:r w:rsidRPr="004E762A">
              <w:rPr>
                <w:rFonts w:ascii="Lato" w:hAnsi="Lato" w:cs="Arial"/>
                <w:color w:val="000000" w:themeColor="text1"/>
                <w:sz w:val="20"/>
                <w:szCs w:val="20"/>
              </w:rPr>
              <w:t xml:space="preserve">The following are the minimum requirements for the Consultant Firm/individual to be </w:t>
            </w:r>
            <w:r>
              <w:rPr>
                <w:rFonts w:ascii="Lato" w:hAnsi="Lato" w:cs="Arial"/>
                <w:color w:val="000000" w:themeColor="text1"/>
                <w:sz w:val="20"/>
                <w:szCs w:val="20"/>
              </w:rPr>
              <w:t>considered</w:t>
            </w:r>
            <w:r w:rsidRPr="004E762A">
              <w:rPr>
                <w:rFonts w:ascii="Lato" w:hAnsi="Lato" w:cs="Arial"/>
                <w:color w:val="000000" w:themeColor="text1"/>
                <w:sz w:val="20"/>
                <w:szCs w:val="20"/>
              </w:rPr>
              <w:t xml:space="preserve"> for carrying out the assignment.</w:t>
            </w:r>
          </w:p>
          <w:p w14:paraId="62EB7E80" w14:textId="77777777" w:rsidR="009A050A" w:rsidRDefault="009A050A" w:rsidP="00F75B79">
            <w:pPr>
              <w:spacing w:after="0" w:line="240" w:lineRule="auto"/>
              <w:jc w:val="both"/>
              <w:rPr>
                <w:rFonts w:ascii="Lato" w:hAnsi="Lato" w:cs="Arial"/>
                <w:color w:val="000000" w:themeColor="text1"/>
                <w:sz w:val="20"/>
                <w:szCs w:val="20"/>
              </w:rPr>
            </w:pPr>
          </w:p>
          <w:p w14:paraId="3F64EDF0"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A minimum of 10 years of experience in human rights programming and UPR reporting processes, including drafting CSO shadow reports and facilitating multi-stakeholder consultations.</w:t>
            </w:r>
          </w:p>
          <w:p w14:paraId="1E08F1F9"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Proven expertise in institutional capacity assessments of civil society organizations, with a focus on advocacy, legal literacy, and human rights monitoring.</w:t>
            </w:r>
          </w:p>
          <w:p w14:paraId="58379281"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Strong knowledge of international human rights frameworks, including the Universal Declaration of Human Rights, core UN human rights treaties, and the UPR mechanism.</w:t>
            </w:r>
          </w:p>
          <w:p w14:paraId="66FC4FC7"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Demonstrated experience in capacity development planning for CSOs and national human rights institutions (NHRIs), particularly in fragile or conflict-affected states.</w:t>
            </w:r>
          </w:p>
          <w:p w14:paraId="788D7B3A"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Familiarity with UN mechanisms, reporting cycles, and follow-up procedures related to UPR recommendations and treaty body engagements.</w:t>
            </w:r>
          </w:p>
          <w:p w14:paraId="66BD5C86"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Excellent facilitation skills and ability to lead inclusive, participatory consultations with diverse stakeholders, including marginalized groups.</w:t>
            </w:r>
          </w:p>
          <w:p w14:paraId="099375A5" w14:textId="77777777" w:rsidR="00AE67EA" w:rsidRPr="00AE67EA" w:rsidRDefault="00AE67EA" w:rsidP="00E60FD6">
            <w:pPr>
              <w:numPr>
                <w:ilvl w:val="0"/>
                <w:numId w:val="3"/>
              </w:numPr>
              <w:spacing w:after="100" w:afterAutospacing="1" w:line="240" w:lineRule="auto"/>
              <w:jc w:val="both"/>
              <w:rPr>
                <w:rFonts w:ascii="Lato" w:eastAsia="Times New Roman" w:hAnsi="Lato"/>
                <w:sz w:val="20"/>
                <w:szCs w:val="20"/>
              </w:rPr>
            </w:pPr>
            <w:r w:rsidRPr="00AE67EA">
              <w:rPr>
                <w:rFonts w:ascii="Lato" w:eastAsia="Times New Roman" w:hAnsi="Lato"/>
                <w:sz w:val="20"/>
                <w:szCs w:val="20"/>
              </w:rPr>
              <w:t>Strong research, analysis, and report writing skills, with a track record of producing high-quality policy briefs, shadow reports, and UPR submissions.</w:t>
            </w:r>
          </w:p>
          <w:p w14:paraId="0398DBE2" w14:textId="77777777" w:rsidR="009D3F5D" w:rsidRPr="004E762A" w:rsidRDefault="009D3F5D" w:rsidP="00E60FD6">
            <w:pPr>
              <w:numPr>
                <w:ilvl w:val="0"/>
                <w:numId w:val="3"/>
              </w:numPr>
              <w:spacing w:after="100" w:afterAutospacing="1" w:line="240" w:lineRule="auto"/>
              <w:jc w:val="both"/>
              <w:rPr>
                <w:rFonts w:ascii="Lato" w:eastAsia="Times New Roman" w:hAnsi="Lato"/>
                <w:sz w:val="20"/>
                <w:szCs w:val="20"/>
              </w:rPr>
            </w:pPr>
            <w:r w:rsidRPr="004E762A">
              <w:rPr>
                <w:rFonts w:ascii="Lato" w:eastAsia="Times New Roman" w:hAnsi="Lato"/>
                <w:sz w:val="20"/>
                <w:szCs w:val="20"/>
              </w:rPr>
              <w:t>Excellent written and verbal communication skills in English.</w:t>
            </w:r>
            <w:r w:rsidRPr="009D3F5D">
              <w:rPr>
                <w:rFonts w:ascii="Lato" w:eastAsia="Times New Roman" w:hAnsi="Lato"/>
                <w:sz w:val="20"/>
                <w:szCs w:val="20"/>
              </w:rPr>
              <w:t xml:space="preserve"> </w:t>
            </w:r>
          </w:p>
          <w:p w14:paraId="40710A6C" w14:textId="3DF4AB67" w:rsidR="009A050A" w:rsidRPr="009D3F5D" w:rsidRDefault="009D3F5D" w:rsidP="00E60FD6">
            <w:pPr>
              <w:numPr>
                <w:ilvl w:val="0"/>
                <w:numId w:val="3"/>
              </w:numPr>
              <w:spacing w:after="100" w:afterAutospacing="1" w:line="240" w:lineRule="auto"/>
              <w:jc w:val="both"/>
              <w:rPr>
                <w:rFonts w:ascii="Lato" w:eastAsia="Times New Roman" w:hAnsi="Lato"/>
                <w:sz w:val="20"/>
                <w:szCs w:val="20"/>
              </w:rPr>
            </w:pPr>
            <w:r w:rsidRPr="009D3F5D">
              <w:rPr>
                <w:rFonts w:ascii="Lato" w:eastAsia="Times New Roman" w:hAnsi="Lato"/>
                <w:sz w:val="20"/>
                <w:szCs w:val="20"/>
              </w:rPr>
              <w:t>Demonstrable experience in conducting similar assignments in Somali</w:t>
            </w:r>
            <w:r w:rsidR="00C921AC">
              <w:rPr>
                <w:rFonts w:ascii="Lato" w:eastAsia="Times New Roman" w:hAnsi="Lato"/>
                <w:sz w:val="20"/>
                <w:szCs w:val="20"/>
              </w:rPr>
              <w:t>a</w:t>
            </w:r>
            <w:proofErr w:type="gramStart"/>
            <w:r w:rsidR="00C921AC">
              <w:rPr>
                <w:rFonts w:ascii="Lato" w:eastAsia="Times New Roman" w:hAnsi="Lato"/>
                <w:sz w:val="20"/>
                <w:szCs w:val="20"/>
              </w:rPr>
              <w:t xml:space="preserve">. </w:t>
            </w:r>
            <w:r w:rsidRPr="009D3F5D">
              <w:rPr>
                <w:rFonts w:ascii="Lato" w:eastAsia="Times New Roman" w:hAnsi="Lato"/>
                <w:sz w:val="20"/>
                <w:szCs w:val="20"/>
              </w:rPr>
              <w:t>.</w:t>
            </w:r>
            <w:proofErr w:type="gramEnd"/>
          </w:p>
          <w:p w14:paraId="04EB2DE0" w14:textId="77777777" w:rsidR="00F75B79" w:rsidRPr="00C921AC" w:rsidRDefault="00F75B79" w:rsidP="00E60FD6">
            <w:pPr>
              <w:numPr>
                <w:ilvl w:val="0"/>
                <w:numId w:val="3"/>
              </w:numPr>
              <w:spacing w:after="0" w:line="240" w:lineRule="auto"/>
              <w:jc w:val="both"/>
              <w:rPr>
                <w:rFonts w:ascii="Lato" w:hAnsi="Lato" w:cstheme="minorHAnsi"/>
                <w:sz w:val="24"/>
                <w:szCs w:val="24"/>
                <w:lang w:eastAsia="da-DK"/>
              </w:rPr>
            </w:pPr>
            <w:r w:rsidRPr="004E762A">
              <w:rPr>
                <w:rFonts w:ascii="Lato" w:hAnsi="Lato" w:cstheme="minorHAnsi"/>
                <w:sz w:val="20"/>
                <w:szCs w:val="20"/>
                <w:lang w:eastAsia="da-DK"/>
              </w:rPr>
              <w:t>Knowledge of local context is highly preferred</w:t>
            </w:r>
          </w:p>
          <w:p w14:paraId="50F1405A" w14:textId="147624BA" w:rsidR="00C921AC" w:rsidRPr="004E762A" w:rsidRDefault="00C921AC" w:rsidP="00E60FD6">
            <w:pPr>
              <w:numPr>
                <w:ilvl w:val="0"/>
                <w:numId w:val="3"/>
              </w:numPr>
              <w:spacing w:after="0" w:line="240" w:lineRule="auto"/>
              <w:jc w:val="both"/>
              <w:rPr>
                <w:rFonts w:ascii="Lato" w:hAnsi="Lato" w:cstheme="minorHAnsi"/>
                <w:sz w:val="24"/>
                <w:szCs w:val="24"/>
                <w:lang w:eastAsia="da-DK"/>
              </w:rPr>
            </w:pPr>
          </w:p>
        </w:tc>
      </w:tr>
      <w:tr w:rsidR="00F75B79" w:rsidRPr="00D15476" w14:paraId="2715A4FD" w14:textId="77777777" w:rsidTr="001160A8">
        <w:trPr>
          <w:trHeight w:val="294"/>
        </w:trPr>
        <w:tc>
          <w:tcPr>
            <w:tcW w:w="484" w:type="dxa"/>
            <w:shd w:val="clear" w:color="auto" w:fill="F2F2F2"/>
          </w:tcPr>
          <w:p w14:paraId="6CB55BC3" w14:textId="77777777" w:rsidR="00F75B79" w:rsidRPr="00D15476" w:rsidRDefault="00F75B79" w:rsidP="00F75B79">
            <w:pPr>
              <w:spacing w:after="0" w:line="240" w:lineRule="auto"/>
              <w:rPr>
                <w:rFonts w:ascii="Lato" w:hAnsi="Lato" w:cs="Arial"/>
                <w:color w:val="000000" w:themeColor="text1"/>
                <w:sz w:val="20"/>
                <w:szCs w:val="20"/>
              </w:rPr>
            </w:pPr>
          </w:p>
        </w:tc>
        <w:tc>
          <w:tcPr>
            <w:tcW w:w="10563" w:type="dxa"/>
            <w:gridSpan w:val="4"/>
            <w:shd w:val="clear" w:color="auto" w:fill="F2F2F2"/>
          </w:tcPr>
          <w:p w14:paraId="6126C30D" w14:textId="2B7EC0B8"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b/>
                <w:color w:val="000000" w:themeColor="text1"/>
                <w:sz w:val="20"/>
                <w:szCs w:val="20"/>
              </w:rPr>
              <w:t>KEY PROFESSIONAL STAFF REQUIREMENT</w:t>
            </w:r>
          </w:p>
        </w:tc>
      </w:tr>
      <w:tr w:rsidR="00F75B79" w:rsidRPr="00D15476" w14:paraId="1D900186" w14:textId="77777777" w:rsidTr="00B51F59">
        <w:trPr>
          <w:trHeight w:val="44"/>
        </w:trPr>
        <w:tc>
          <w:tcPr>
            <w:tcW w:w="484" w:type="dxa"/>
            <w:shd w:val="clear" w:color="auto" w:fill="F2F2F2"/>
          </w:tcPr>
          <w:p w14:paraId="1C5B606A" w14:textId="77777777" w:rsidR="00F75B79" w:rsidRPr="00D15476" w:rsidRDefault="00F75B79" w:rsidP="00F75B79">
            <w:pPr>
              <w:spacing w:after="0" w:line="240" w:lineRule="auto"/>
              <w:rPr>
                <w:rFonts w:ascii="Lato" w:hAnsi="Lato" w:cs="Arial"/>
                <w:color w:val="000000" w:themeColor="text1"/>
                <w:sz w:val="20"/>
                <w:szCs w:val="20"/>
              </w:rPr>
            </w:pPr>
          </w:p>
        </w:tc>
        <w:tc>
          <w:tcPr>
            <w:tcW w:w="2686" w:type="dxa"/>
            <w:gridSpan w:val="2"/>
            <w:shd w:val="clear" w:color="auto" w:fill="F2F2F2"/>
          </w:tcPr>
          <w:p w14:paraId="788E7FB9" w14:textId="50971668"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Description</w:t>
            </w:r>
          </w:p>
        </w:tc>
        <w:tc>
          <w:tcPr>
            <w:tcW w:w="7877" w:type="dxa"/>
            <w:gridSpan w:val="2"/>
          </w:tcPr>
          <w:p w14:paraId="0DC6C569" w14:textId="77E5566F" w:rsidR="00F75B79" w:rsidRPr="00D15476" w:rsidRDefault="00F75B79" w:rsidP="00F75B79">
            <w:pPr>
              <w:spacing w:after="0" w:line="240" w:lineRule="auto"/>
              <w:jc w:val="both"/>
              <w:rPr>
                <w:rFonts w:ascii="Lato" w:hAnsi="Lato" w:cs="Arial"/>
                <w:b/>
                <w:bCs/>
                <w:color w:val="000000" w:themeColor="text1"/>
                <w:sz w:val="20"/>
                <w:szCs w:val="20"/>
              </w:rPr>
            </w:pPr>
            <w:r w:rsidRPr="00D15476">
              <w:rPr>
                <w:rFonts w:ascii="Lato" w:hAnsi="Lato" w:cs="Arial"/>
                <w:b/>
                <w:bCs/>
                <w:color w:val="000000" w:themeColor="text1"/>
                <w:sz w:val="20"/>
                <w:szCs w:val="20"/>
              </w:rPr>
              <w:t>Minimum Qualification and professional experience</w:t>
            </w:r>
          </w:p>
        </w:tc>
      </w:tr>
      <w:tr w:rsidR="00551AF4" w:rsidRPr="00D15476" w14:paraId="544188BD" w14:textId="77777777" w:rsidTr="00B51F59">
        <w:trPr>
          <w:trHeight w:val="831"/>
        </w:trPr>
        <w:tc>
          <w:tcPr>
            <w:tcW w:w="484" w:type="dxa"/>
            <w:shd w:val="clear" w:color="auto" w:fill="F2F2F2"/>
          </w:tcPr>
          <w:p w14:paraId="241B8048" w14:textId="77777777" w:rsidR="00551AF4" w:rsidRPr="00D15476" w:rsidRDefault="00551AF4" w:rsidP="00551AF4">
            <w:pPr>
              <w:spacing w:after="0" w:line="240" w:lineRule="auto"/>
              <w:rPr>
                <w:rFonts w:ascii="Lato" w:hAnsi="Lato" w:cs="Arial"/>
                <w:color w:val="000000" w:themeColor="text1"/>
                <w:sz w:val="20"/>
                <w:szCs w:val="20"/>
              </w:rPr>
            </w:pPr>
          </w:p>
        </w:tc>
        <w:tc>
          <w:tcPr>
            <w:tcW w:w="2625" w:type="dxa"/>
          </w:tcPr>
          <w:p w14:paraId="0FA8261C" w14:textId="77777777" w:rsidR="00355763" w:rsidRPr="00D15476" w:rsidRDefault="00355763" w:rsidP="00551AF4">
            <w:pPr>
              <w:rPr>
                <w:rFonts w:ascii="Lato" w:hAnsi="Lato"/>
                <w:b/>
                <w:bCs/>
                <w:sz w:val="20"/>
                <w:szCs w:val="20"/>
              </w:rPr>
            </w:pPr>
          </w:p>
          <w:p w14:paraId="4E14FDDB" w14:textId="1F30E438" w:rsidR="00551AF4" w:rsidRPr="00D15476" w:rsidRDefault="00551AF4" w:rsidP="00551AF4">
            <w:pPr>
              <w:spacing w:afterLines="60" w:after="144" w:line="240" w:lineRule="auto"/>
              <w:jc w:val="both"/>
              <w:rPr>
                <w:rFonts w:ascii="Lato" w:hAnsi="Lato" w:cs="Arial"/>
                <w:sz w:val="20"/>
                <w:szCs w:val="20"/>
                <w:lang w:val="en-GB"/>
              </w:rPr>
            </w:pPr>
          </w:p>
        </w:tc>
        <w:tc>
          <w:tcPr>
            <w:tcW w:w="7938" w:type="dxa"/>
            <w:gridSpan w:val="3"/>
          </w:tcPr>
          <w:p w14:paraId="0207A414" w14:textId="471E4154" w:rsidR="00AE67EA" w:rsidRP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postgraduate degree (</w:t>
            </w:r>
            <w:r w:rsidR="00EC02DD" w:rsidRPr="00AE67EA">
              <w:rPr>
                <w:rFonts w:ascii="Lato" w:eastAsia="Calibri" w:hAnsi="Lato" w:cstheme="minorHAnsi"/>
                <w:sz w:val="20"/>
                <w:szCs w:val="20"/>
                <w:lang w:val="en-US" w:eastAsia="da-DK"/>
              </w:rPr>
              <w:t>master’s</w:t>
            </w:r>
            <w:r w:rsidRPr="00AE67EA">
              <w:rPr>
                <w:rFonts w:ascii="Lato" w:eastAsia="Calibri" w:hAnsi="Lato" w:cstheme="minorHAnsi"/>
                <w:sz w:val="20"/>
                <w:szCs w:val="20"/>
                <w:lang w:val="en-US" w:eastAsia="da-DK"/>
              </w:rPr>
              <w:t xml:space="preserve"> or higher) in Law, Human Rights, International Relations, Political Science, Development Studies, or a related field.</w:t>
            </w:r>
          </w:p>
          <w:p w14:paraId="5F9D0FBE" w14:textId="7A2E5114" w:rsid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Additional certification in international human rights mechanisms, legal drafting, or human rights monitoring/reporting is an added advantage.</w:t>
            </w:r>
          </w:p>
          <w:p w14:paraId="46F746D8" w14:textId="71DD3AFD" w:rsidR="00AE67EA" w:rsidRP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lastRenderedPageBreak/>
              <w:t>Minimum of 8–10 years of progressively responsible experience in human rights programming, legal analysis, and drafting shadow or alternative reports for UN human rights mechanisms, particularly the UPR process.</w:t>
            </w:r>
          </w:p>
          <w:p w14:paraId="324DCF00" w14:textId="53A387AF" w:rsidR="00AE67EA" w:rsidRP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Proven experience working with civil society organizations (CSOs), national human rights institutions (NHRIs), or coalitions to support consultative and inclusive reporting processes.</w:t>
            </w:r>
          </w:p>
          <w:p w14:paraId="38320EB4" w14:textId="33CBD2D9" w:rsidR="00AE67EA" w:rsidRP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In-depth knowledge of the Universal Periodic Review mechanism, treaty body reporting, and special procedures under the UN Human Rights Council.</w:t>
            </w:r>
          </w:p>
          <w:p w14:paraId="6412B5AD" w14:textId="1F48A70B" w:rsidR="00AE67EA" w:rsidRP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Demonstrated experience in capacity building of CSOs on UPR reporting, human rights-based approaches, and follow-up to recommendations.</w:t>
            </w:r>
          </w:p>
          <w:p w14:paraId="2BE303B5" w14:textId="46BCF34F" w:rsidR="00AE67EA" w:rsidRPr="00AE67EA"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Prior work in conflict-affected or fragile states is a strong asset; experience in Somalia or the Horn of Africa region is highly preferred.</w:t>
            </w:r>
          </w:p>
          <w:p w14:paraId="165BA123" w14:textId="3F1205F4" w:rsidR="00551AF4" w:rsidRPr="00551AF4" w:rsidRDefault="00AE67EA" w:rsidP="00E60FD6">
            <w:pPr>
              <w:pStyle w:val="ListParagraph"/>
              <w:numPr>
                <w:ilvl w:val="0"/>
                <w:numId w:val="3"/>
              </w:numPr>
              <w:spacing w:after="160" w:line="259" w:lineRule="auto"/>
              <w:jc w:val="both"/>
              <w:rPr>
                <w:rFonts w:ascii="Lato" w:eastAsia="Calibri" w:hAnsi="Lato" w:cstheme="minorHAnsi"/>
                <w:sz w:val="20"/>
                <w:szCs w:val="20"/>
                <w:lang w:val="en-US" w:eastAsia="da-DK"/>
              </w:rPr>
            </w:pPr>
            <w:r w:rsidRPr="00AE67EA">
              <w:rPr>
                <w:rFonts w:ascii="Lato" w:eastAsia="Calibri" w:hAnsi="Lato" w:cstheme="minorHAnsi"/>
                <w:sz w:val="20"/>
                <w:szCs w:val="20"/>
                <w:lang w:val="en-US" w:eastAsia="da-DK"/>
              </w:rPr>
              <w:t>Strong understanding of gender equality, child rights, and minority inclusion in the context of UPR reporting.</w:t>
            </w:r>
          </w:p>
        </w:tc>
      </w:tr>
      <w:tr w:rsidR="00551AF4" w:rsidRPr="00D15476" w14:paraId="3C337307" w14:textId="77777777" w:rsidTr="00B51F59">
        <w:trPr>
          <w:trHeight w:hRule="exact" w:val="614"/>
        </w:trPr>
        <w:tc>
          <w:tcPr>
            <w:tcW w:w="484" w:type="dxa"/>
            <w:tcBorders>
              <w:bottom w:val="single" w:sz="4" w:space="0" w:color="auto"/>
            </w:tcBorders>
            <w:shd w:val="clear" w:color="auto" w:fill="F2F2F2"/>
          </w:tcPr>
          <w:p w14:paraId="66D984AB" w14:textId="77777777" w:rsidR="00551AF4" w:rsidRPr="00D15476" w:rsidRDefault="00551AF4" w:rsidP="00551AF4">
            <w:pPr>
              <w:spacing w:after="0" w:line="240" w:lineRule="auto"/>
              <w:rPr>
                <w:rFonts w:ascii="Lato" w:hAnsi="Lato" w:cs="Arial"/>
                <w:color w:val="000000" w:themeColor="text1"/>
                <w:sz w:val="20"/>
                <w:szCs w:val="20"/>
              </w:rPr>
            </w:pPr>
          </w:p>
        </w:tc>
        <w:tc>
          <w:tcPr>
            <w:tcW w:w="10563" w:type="dxa"/>
            <w:gridSpan w:val="4"/>
            <w:tcBorders>
              <w:bottom w:val="single" w:sz="4" w:space="0" w:color="auto"/>
            </w:tcBorders>
            <w:shd w:val="clear" w:color="auto" w:fill="F2F2F2"/>
          </w:tcPr>
          <w:p w14:paraId="756852CA" w14:textId="77777777" w:rsidR="00551AF4" w:rsidRPr="00D15476" w:rsidRDefault="00551AF4" w:rsidP="00551AF4">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11</w:t>
            </w:r>
            <w:r w:rsidRPr="00D15476">
              <w:rPr>
                <w:rFonts w:ascii="Lato" w:hAnsi="Lato" w:cs="Arial"/>
                <w:b/>
                <w:color w:val="000000" w:themeColor="text1"/>
                <w:sz w:val="20"/>
                <w:szCs w:val="20"/>
              </w:rPr>
              <w:tab/>
              <w:t>EVALUATION CRITERIA</w:t>
            </w:r>
          </w:p>
          <w:p w14:paraId="02CE377D" w14:textId="2A4C5777" w:rsidR="00551AF4" w:rsidRPr="000C1B2D" w:rsidRDefault="00551AF4" w:rsidP="00551AF4">
            <w:pPr>
              <w:spacing w:after="0" w:line="240" w:lineRule="auto"/>
              <w:jc w:val="both"/>
              <w:rPr>
                <w:rFonts w:ascii="Lato" w:hAnsi="Lato" w:cs="Arial"/>
                <w:b/>
                <w:color w:val="000000" w:themeColor="text1"/>
                <w:sz w:val="20"/>
                <w:szCs w:val="20"/>
              </w:rPr>
            </w:pPr>
            <w:r w:rsidRPr="000C1B2D">
              <w:rPr>
                <w:rFonts w:ascii="Lato" w:hAnsi="Lato" w:cs="Arial"/>
                <w:b/>
                <w:color w:val="000000" w:themeColor="text1"/>
                <w:sz w:val="20"/>
                <w:szCs w:val="20"/>
              </w:rPr>
              <w:t>The proposals submitted by consulting companies will be evaluated based on the following criteria:</w:t>
            </w:r>
          </w:p>
        </w:tc>
      </w:tr>
      <w:tr w:rsidR="00551AF4" w:rsidRPr="00D15476" w14:paraId="0D2F1921" w14:textId="77777777" w:rsidTr="00B51F59">
        <w:trPr>
          <w:trHeight w:hRule="exact" w:val="525"/>
        </w:trPr>
        <w:tc>
          <w:tcPr>
            <w:tcW w:w="484" w:type="dxa"/>
            <w:tcBorders>
              <w:bottom w:val="single" w:sz="4" w:space="0" w:color="auto"/>
            </w:tcBorders>
            <w:shd w:val="clear" w:color="auto" w:fill="F2F2F2"/>
          </w:tcPr>
          <w:p w14:paraId="2C6416E9" w14:textId="77777777" w:rsidR="00551AF4" w:rsidRPr="00D15476" w:rsidRDefault="00551AF4" w:rsidP="00551AF4">
            <w:pPr>
              <w:spacing w:after="0" w:line="240" w:lineRule="auto"/>
              <w:rPr>
                <w:rFonts w:ascii="Lato" w:hAnsi="Lato" w:cs="Arial"/>
                <w:color w:val="000000" w:themeColor="text1"/>
                <w:sz w:val="20"/>
                <w:szCs w:val="20"/>
              </w:rPr>
            </w:pPr>
          </w:p>
        </w:tc>
        <w:tc>
          <w:tcPr>
            <w:tcW w:w="7246" w:type="dxa"/>
            <w:gridSpan w:val="3"/>
            <w:tcBorders>
              <w:bottom w:val="single" w:sz="4" w:space="0" w:color="auto"/>
            </w:tcBorders>
            <w:shd w:val="clear" w:color="auto" w:fill="F2F2F2"/>
          </w:tcPr>
          <w:p w14:paraId="16CFA677" w14:textId="717C570B" w:rsidR="00551AF4" w:rsidRPr="00C91FF8" w:rsidRDefault="00551AF4" w:rsidP="00551AF4">
            <w:pPr>
              <w:spacing w:after="0" w:line="240" w:lineRule="auto"/>
              <w:rPr>
                <w:rFonts w:ascii="Lato" w:hAnsi="Lato" w:cs="Arial"/>
                <w:b/>
                <w:color w:val="000000" w:themeColor="text1"/>
                <w:sz w:val="28"/>
                <w:szCs w:val="28"/>
              </w:rPr>
            </w:pPr>
            <w:r w:rsidRPr="00C91FF8">
              <w:rPr>
                <w:rFonts w:ascii="Lato" w:hAnsi="Lato" w:cs="Arial"/>
                <w:b/>
                <w:color w:val="000000" w:themeColor="text1"/>
                <w:sz w:val="28"/>
                <w:szCs w:val="28"/>
              </w:rPr>
              <w:t>Essential Criteria</w:t>
            </w:r>
          </w:p>
        </w:tc>
        <w:tc>
          <w:tcPr>
            <w:tcW w:w="3317" w:type="dxa"/>
            <w:tcBorders>
              <w:bottom w:val="single" w:sz="4" w:space="0" w:color="auto"/>
            </w:tcBorders>
          </w:tcPr>
          <w:p w14:paraId="3731D116" w14:textId="064CB7F1" w:rsidR="00551AF4" w:rsidRPr="00C91FF8" w:rsidRDefault="00551AF4" w:rsidP="00551AF4">
            <w:pPr>
              <w:spacing w:after="0" w:line="240" w:lineRule="auto"/>
              <w:jc w:val="center"/>
              <w:rPr>
                <w:rFonts w:ascii="Lato" w:hAnsi="Lato" w:cs="Arial"/>
                <w:b/>
                <w:color w:val="000000" w:themeColor="text1"/>
                <w:sz w:val="28"/>
                <w:szCs w:val="28"/>
              </w:rPr>
            </w:pPr>
            <w:r w:rsidRPr="00C91FF8">
              <w:rPr>
                <w:rFonts w:ascii="Lato" w:hAnsi="Lato" w:cs="Arial"/>
                <w:b/>
                <w:color w:val="000000" w:themeColor="text1"/>
                <w:sz w:val="28"/>
                <w:szCs w:val="28"/>
              </w:rPr>
              <w:t>Pass/Fail</w:t>
            </w:r>
          </w:p>
        </w:tc>
      </w:tr>
      <w:tr w:rsidR="00551AF4" w:rsidRPr="00D15476" w14:paraId="0C6F8F13" w14:textId="77777777" w:rsidTr="00B51F59">
        <w:trPr>
          <w:trHeight w:hRule="exact" w:val="1554"/>
        </w:trPr>
        <w:tc>
          <w:tcPr>
            <w:tcW w:w="484" w:type="dxa"/>
            <w:tcBorders>
              <w:bottom w:val="single" w:sz="4" w:space="0" w:color="auto"/>
            </w:tcBorders>
            <w:shd w:val="clear" w:color="auto" w:fill="F2F2F2"/>
          </w:tcPr>
          <w:p w14:paraId="52DFB579" w14:textId="72D37126" w:rsidR="00551AF4" w:rsidRPr="00453016" w:rsidRDefault="00551AF4" w:rsidP="00551AF4">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7246" w:type="dxa"/>
            <w:gridSpan w:val="3"/>
            <w:tcBorders>
              <w:bottom w:val="single" w:sz="4" w:space="0" w:color="auto"/>
            </w:tcBorders>
            <w:shd w:val="clear" w:color="auto" w:fill="F2F2F2"/>
          </w:tcPr>
          <w:p w14:paraId="44A9D872" w14:textId="032A33C8"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The Bidder and its staff agree and Sign to comply with SCI policies embedded below at this ITB. The Bidder is to download below listed items, read, understand and sign off appropriate section in below.</w:t>
            </w:r>
          </w:p>
          <w:p w14:paraId="42E16468" w14:textId="77777777"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a) Terms &amp; Conditions of Bidding</w:t>
            </w:r>
          </w:p>
          <w:p w14:paraId="38CAB974" w14:textId="2F90D658"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b) Supplier Sustainability Policy and the included mandatory policies</w:t>
            </w:r>
          </w:p>
          <w:p w14:paraId="6B41C0FD" w14:textId="1D728EBC" w:rsidR="00551AF4" w:rsidRPr="00EE6A61" w:rsidRDefault="00551AF4" w:rsidP="00551AF4">
            <w:pPr>
              <w:spacing w:after="0" w:line="240" w:lineRule="auto"/>
              <w:jc w:val="both"/>
              <w:rPr>
                <w:rFonts w:ascii="Lato" w:hAnsi="Lato" w:cs="Arial"/>
                <w:bCs/>
                <w:color w:val="000000" w:themeColor="text1"/>
              </w:rPr>
            </w:pPr>
          </w:p>
        </w:tc>
        <w:tc>
          <w:tcPr>
            <w:tcW w:w="3317" w:type="dxa"/>
            <w:tcBorders>
              <w:bottom w:val="single" w:sz="4" w:space="0" w:color="auto"/>
            </w:tcBorders>
            <w:vAlign w:val="center"/>
          </w:tcPr>
          <w:p w14:paraId="5495A88A" w14:textId="627BB1A1"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107ABA1A" w14:textId="77777777" w:rsidTr="00EA6E69">
        <w:trPr>
          <w:trHeight w:hRule="exact" w:val="1159"/>
        </w:trPr>
        <w:tc>
          <w:tcPr>
            <w:tcW w:w="484" w:type="dxa"/>
            <w:tcBorders>
              <w:bottom w:val="single" w:sz="4" w:space="0" w:color="auto"/>
            </w:tcBorders>
            <w:shd w:val="clear" w:color="auto" w:fill="F2F2F2"/>
          </w:tcPr>
          <w:p w14:paraId="76E6FB86" w14:textId="658D2D73" w:rsidR="00551AF4" w:rsidRPr="00453016" w:rsidRDefault="001C7DA8" w:rsidP="00551AF4">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2</w:t>
            </w:r>
          </w:p>
        </w:tc>
        <w:tc>
          <w:tcPr>
            <w:tcW w:w="7246" w:type="dxa"/>
            <w:gridSpan w:val="3"/>
            <w:tcBorders>
              <w:bottom w:val="single" w:sz="4" w:space="0" w:color="auto"/>
            </w:tcBorders>
            <w:shd w:val="clear" w:color="auto" w:fill="F2F2F2"/>
          </w:tcPr>
          <w:p w14:paraId="0BADB1E3" w14:textId="77777777" w:rsidR="00551AF4" w:rsidRDefault="00551AF4" w:rsidP="00551AF4">
            <w:pPr>
              <w:spacing w:after="0" w:line="240" w:lineRule="auto"/>
              <w:jc w:val="both"/>
              <w:rPr>
                <w:rFonts w:ascii="Lato" w:hAnsi="Lato" w:cs="Arial"/>
                <w:color w:val="000000" w:themeColor="text1"/>
              </w:rPr>
            </w:pPr>
            <w:r w:rsidRPr="00EE6A61">
              <w:rPr>
                <w:rFonts w:ascii="Lato" w:hAnsi="Lato" w:cs="Arial"/>
                <w:color w:val="000000" w:themeColor="text1"/>
              </w:rPr>
              <w:t>A valid Certificate of Registration from the relevant ministry of commerce</w:t>
            </w:r>
            <w:r w:rsidR="002F6681">
              <w:rPr>
                <w:rFonts w:ascii="Lato" w:hAnsi="Lato" w:cs="Arial"/>
                <w:color w:val="000000" w:themeColor="text1"/>
              </w:rPr>
              <w:t xml:space="preserve"> in Somalia/land</w:t>
            </w:r>
            <w:r w:rsidRPr="00EE6A61">
              <w:rPr>
                <w:rFonts w:ascii="Lato" w:hAnsi="Lato" w:cs="Arial"/>
                <w:color w:val="000000" w:themeColor="text1"/>
              </w:rPr>
              <w:t>.</w:t>
            </w:r>
          </w:p>
          <w:p w14:paraId="604F23FF" w14:textId="77777777" w:rsidR="00EA6E69" w:rsidRDefault="00EA6E69" w:rsidP="00551AF4">
            <w:pPr>
              <w:spacing w:after="0" w:line="240" w:lineRule="auto"/>
              <w:jc w:val="both"/>
              <w:rPr>
                <w:rFonts w:ascii="Lato" w:hAnsi="Lato" w:cs="Arial"/>
                <w:bCs/>
                <w:color w:val="000000" w:themeColor="text1"/>
              </w:rPr>
            </w:pPr>
          </w:p>
          <w:p w14:paraId="116DD2DB" w14:textId="3D3EE6A3" w:rsidR="00EA6E69" w:rsidRDefault="00EA6E69" w:rsidP="00551AF4">
            <w:pPr>
              <w:spacing w:after="0" w:line="240" w:lineRule="auto"/>
              <w:jc w:val="both"/>
              <w:rPr>
                <w:rFonts w:ascii="Lato" w:hAnsi="Lato" w:cs="Arial"/>
                <w:bCs/>
                <w:color w:val="000000" w:themeColor="text1"/>
              </w:rPr>
            </w:pPr>
            <w:r w:rsidRPr="00EA6E69">
              <w:rPr>
                <w:rFonts w:ascii="Lato" w:hAnsi="Lato" w:cs="Arial"/>
                <w:b/>
                <w:i/>
                <w:iCs/>
                <w:color w:val="000000" w:themeColor="text1"/>
                <w:u w:val="single"/>
              </w:rPr>
              <w:t>NB: This is only applicable to firms and not individual consultants.</w:t>
            </w:r>
          </w:p>
          <w:p w14:paraId="164C32BA" w14:textId="5F0EC0CA" w:rsidR="00EA6E69" w:rsidRPr="00EE6A61" w:rsidRDefault="00EA6E69" w:rsidP="00551AF4">
            <w:pPr>
              <w:spacing w:after="0" w:line="240" w:lineRule="auto"/>
              <w:jc w:val="both"/>
              <w:rPr>
                <w:rFonts w:ascii="Lato" w:hAnsi="Lato" w:cs="Arial"/>
                <w:bCs/>
                <w:color w:val="000000" w:themeColor="text1"/>
              </w:rPr>
            </w:pPr>
          </w:p>
        </w:tc>
        <w:tc>
          <w:tcPr>
            <w:tcW w:w="3317" w:type="dxa"/>
            <w:tcBorders>
              <w:bottom w:val="single" w:sz="4" w:space="0" w:color="auto"/>
            </w:tcBorders>
            <w:vAlign w:val="center"/>
          </w:tcPr>
          <w:p w14:paraId="0442C48B" w14:textId="7B170D26"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6D9A43A9" w14:textId="77777777" w:rsidTr="00F22BE5">
        <w:trPr>
          <w:trHeight w:hRule="exact" w:val="1275"/>
        </w:trPr>
        <w:tc>
          <w:tcPr>
            <w:tcW w:w="484" w:type="dxa"/>
            <w:tcBorders>
              <w:bottom w:val="single" w:sz="4" w:space="0" w:color="auto"/>
            </w:tcBorders>
            <w:shd w:val="clear" w:color="auto" w:fill="F2F2F2"/>
          </w:tcPr>
          <w:p w14:paraId="1708CEA0" w14:textId="79BF4156" w:rsidR="00551AF4" w:rsidRPr="00453016" w:rsidRDefault="001C7DA8" w:rsidP="00551AF4">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3</w:t>
            </w:r>
          </w:p>
        </w:tc>
        <w:tc>
          <w:tcPr>
            <w:tcW w:w="7246" w:type="dxa"/>
            <w:gridSpan w:val="3"/>
            <w:tcBorders>
              <w:bottom w:val="single" w:sz="4" w:space="0" w:color="auto"/>
            </w:tcBorders>
            <w:shd w:val="clear" w:color="auto" w:fill="F2F2F2"/>
          </w:tcPr>
          <w:p w14:paraId="574B9798" w14:textId="77777777" w:rsidR="00551AF4" w:rsidRDefault="00551AF4" w:rsidP="00551AF4">
            <w:pPr>
              <w:spacing w:after="0" w:line="240" w:lineRule="auto"/>
              <w:jc w:val="both"/>
              <w:rPr>
                <w:rFonts w:ascii="Lato" w:hAnsi="Lato" w:cs="Arial"/>
                <w:color w:val="000000" w:themeColor="text1"/>
              </w:rPr>
            </w:pPr>
            <w:r w:rsidRPr="00EE6A61">
              <w:rPr>
                <w:rFonts w:ascii="Lato" w:hAnsi="Lato" w:cs="Arial"/>
                <w:color w:val="000000" w:themeColor="text1"/>
              </w:rPr>
              <w:t xml:space="preserve">A valid Tax Compliance Certificate </w:t>
            </w:r>
            <w:r w:rsidRPr="005D11F9">
              <w:rPr>
                <w:rFonts w:ascii="Lato" w:hAnsi="Lato" w:cs="Arial"/>
                <w:color w:val="000000" w:themeColor="text1"/>
              </w:rPr>
              <w:t>the relevant ministry of Finance/Revenue Authority</w:t>
            </w:r>
            <w:r w:rsidR="002F6681">
              <w:rPr>
                <w:rFonts w:ascii="Lato" w:hAnsi="Lato" w:cs="Arial"/>
                <w:color w:val="000000" w:themeColor="text1"/>
              </w:rPr>
              <w:t xml:space="preserve"> in Somalia/land.</w:t>
            </w:r>
          </w:p>
          <w:p w14:paraId="462215EF" w14:textId="77777777" w:rsidR="00BC1DC3" w:rsidRDefault="00BC1DC3" w:rsidP="00551AF4">
            <w:pPr>
              <w:spacing w:after="0" w:line="240" w:lineRule="auto"/>
              <w:jc w:val="both"/>
              <w:rPr>
                <w:rFonts w:ascii="Lato" w:hAnsi="Lato" w:cs="Arial"/>
                <w:bCs/>
                <w:color w:val="000000" w:themeColor="text1"/>
              </w:rPr>
            </w:pPr>
          </w:p>
          <w:p w14:paraId="47EB8300" w14:textId="4B22D74A" w:rsidR="00BC1DC3" w:rsidRPr="00EA6E69" w:rsidRDefault="00EA6E69" w:rsidP="00551AF4">
            <w:pPr>
              <w:spacing w:after="0" w:line="240" w:lineRule="auto"/>
              <w:jc w:val="both"/>
              <w:rPr>
                <w:rFonts w:ascii="Lato" w:hAnsi="Lato" w:cs="Arial"/>
                <w:b/>
                <w:i/>
                <w:iCs/>
                <w:color w:val="000000" w:themeColor="text1"/>
                <w:u w:val="single"/>
              </w:rPr>
            </w:pPr>
            <w:r w:rsidRPr="00EA6E69">
              <w:rPr>
                <w:rFonts w:ascii="Lato" w:hAnsi="Lato" w:cs="Arial"/>
                <w:b/>
                <w:i/>
                <w:iCs/>
                <w:color w:val="000000" w:themeColor="text1"/>
                <w:u w:val="single"/>
              </w:rPr>
              <w:t xml:space="preserve">NB: This is only applicable to firms and not individual consultants. </w:t>
            </w:r>
          </w:p>
        </w:tc>
        <w:tc>
          <w:tcPr>
            <w:tcW w:w="3317" w:type="dxa"/>
            <w:tcBorders>
              <w:bottom w:val="single" w:sz="4" w:space="0" w:color="auto"/>
            </w:tcBorders>
            <w:vAlign w:val="center"/>
          </w:tcPr>
          <w:p w14:paraId="310D7DA7" w14:textId="5CC50419"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0290719C" w14:textId="77777777" w:rsidTr="009B782C">
        <w:trPr>
          <w:trHeight w:hRule="exact" w:val="618"/>
        </w:trPr>
        <w:tc>
          <w:tcPr>
            <w:tcW w:w="484" w:type="dxa"/>
            <w:tcBorders>
              <w:bottom w:val="single" w:sz="4" w:space="0" w:color="auto"/>
            </w:tcBorders>
            <w:shd w:val="clear" w:color="auto" w:fill="F2F2F2"/>
          </w:tcPr>
          <w:p w14:paraId="3ED75966" w14:textId="77777777" w:rsidR="00551AF4" w:rsidRPr="00D15476" w:rsidRDefault="00551AF4" w:rsidP="00551AF4">
            <w:pPr>
              <w:spacing w:after="0" w:line="240" w:lineRule="auto"/>
              <w:jc w:val="center"/>
              <w:rPr>
                <w:rFonts w:ascii="Lato" w:hAnsi="Lato" w:cs="Arial"/>
                <w:color w:val="000000" w:themeColor="text1"/>
                <w:sz w:val="20"/>
                <w:szCs w:val="20"/>
              </w:rPr>
            </w:pPr>
          </w:p>
        </w:tc>
        <w:tc>
          <w:tcPr>
            <w:tcW w:w="10563" w:type="dxa"/>
            <w:gridSpan w:val="4"/>
          </w:tcPr>
          <w:p w14:paraId="59ADFB59" w14:textId="6079F8B9" w:rsidR="00551AF4" w:rsidRPr="005D11F9" w:rsidRDefault="00551AF4" w:rsidP="00551AF4">
            <w:pPr>
              <w:spacing w:after="0" w:line="240" w:lineRule="auto"/>
              <w:rPr>
                <w:rFonts w:ascii="Lato" w:hAnsi="Lato" w:cs="Arial"/>
                <w:b/>
                <w:color w:val="000000" w:themeColor="text1"/>
                <w:sz w:val="24"/>
                <w:szCs w:val="24"/>
              </w:rPr>
            </w:pPr>
            <w:r w:rsidRPr="005D11F9">
              <w:rPr>
                <w:rFonts w:ascii="Lato" w:hAnsi="Lato" w:cs="Arial"/>
                <w:b/>
                <w:color w:val="000000" w:themeColor="text1"/>
                <w:sz w:val="24"/>
                <w:szCs w:val="24"/>
              </w:rPr>
              <w:t>Capability Criteria (Technical Evaluation):</w:t>
            </w:r>
          </w:p>
        </w:tc>
      </w:tr>
      <w:tr w:rsidR="00551AF4" w:rsidRPr="00D15476" w14:paraId="5708565D" w14:textId="77777777" w:rsidTr="00621994">
        <w:trPr>
          <w:trHeight w:hRule="exact" w:val="2413"/>
        </w:trPr>
        <w:tc>
          <w:tcPr>
            <w:tcW w:w="484" w:type="dxa"/>
            <w:tcBorders>
              <w:bottom w:val="single" w:sz="4" w:space="0" w:color="auto"/>
            </w:tcBorders>
            <w:shd w:val="clear" w:color="auto" w:fill="F2F2F2"/>
          </w:tcPr>
          <w:p w14:paraId="2FDA3D2F" w14:textId="747AFA26" w:rsidR="00551AF4" w:rsidRPr="00453016" w:rsidRDefault="001C7DA8" w:rsidP="00551AF4">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7246" w:type="dxa"/>
            <w:gridSpan w:val="3"/>
          </w:tcPr>
          <w:p w14:paraId="0229E1AE" w14:textId="532D0BB3" w:rsidR="00551AF4" w:rsidRDefault="00551AF4" w:rsidP="00551AF4">
            <w:pPr>
              <w:spacing w:after="0" w:line="240" w:lineRule="auto"/>
              <w:jc w:val="both"/>
              <w:rPr>
                <w:rFonts w:ascii="Lato" w:hAnsi="Lato" w:cs="Arial"/>
                <w:sz w:val="20"/>
                <w:szCs w:val="20"/>
                <w:lang w:val="en-GB"/>
              </w:rPr>
            </w:pPr>
            <w:r w:rsidRPr="00D15476">
              <w:rPr>
                <w:rFonts w:ascii="Lato" w:hAnsi="Lato" w:cs="Arial"/>
                <w:sz w:val="20"/>
                <w:szCs w:val="20"/>
                <w:lang w:val="en-GB"/>
              </w:rPr>
              <w:t xml:space="preserve">Detailed technical proposal with clear </w:t>
            </w:r>
            <w:r>
              <w:rPr>
                <w:rFonts w:ascii="Lato" w:hAnsi="Lato" w:cs="Arial"/>
                <w:sz w:val="20"/>
                <w:szCs w:val="20"/>
                <w:lang w:val="en-GB"/>
              </w:rPr>
              <w:t>understanding of the TOR and M</w:t>
            </w:r>
            <w:r w:rsidRPr="00D15476">
              <w:rPr>
                <w:rFonts w:ascii="Lato" w:hAnsi="Lato" w:cs="Arial"/>
                <w:sz w:val="20"/>
                <w:szCs w:val="20"/>
                <w:lang w:val="en-GB"/>
              </w:rPr>
              <w:t xml:space="preserve">ethodology of how the consultant intends to conduct </w:t>
            </w:r>
            <w:r>
              <w:rPr>
                <w:rFonts w:ascii="Lato" w:hAnsi="Lato" w:cs="Arial"/>
                <w:sz w:val="20"/>
                <w:szCs w:val="20"/>
                <w:lang w:val="en-GB"/>
              </w:rPr>
              <w:t xml:space="preserve">assignment with </w:t>
            </w:r>
            <w:r w:rsidRPr="00D15476">
              <w:rPr>
                <w:rFonts w:ascii="Lato" w:hAnsi="Lato" w:cs="Arial"/>
                <w:sz w:val="20"/>
                <w:szCs w:val="20"/>
                <w:lang w:val="en-GB"/>
              </w:rPr>
              <w:t>detailed work plan</w:t>
            </w:r>
            <w:r>
              <w:rPr>
                <w:rFonts w:ascii="Lato" w:hAnsi="Lato" w:cs="Arial"/>
                <w:sz w:val="20"/>
                <w:szCs w:val="20"/>
                <w:lang w:val="en-GB"/>
              </w:rPr>
              <w:t>,</w:t>
            </w:r>
            <w:r w:rsidRPr="00D15476">
              <w:rPr>
                <w:rFonts w:ascii="Lato" w:hAnsi="Lato" w:cs="Arial"/>
                <w:sz w:val="20"/>
                <w:szCs w:val="20"/>
                <w:lang w:val="en-GB"/>
              </w:rPr>
              <w:t xml:space="preserve"> clear milestones, methodologies, data analyses</w:t>
            </w:r>
            <w:r>
              <w:rPr>
                <w:rFonts w:ascii="Lato" w:hAnsi="Lato" w:cs="Arial"/>
                <w:sz w:val="20"/>
                <w:szCs w:val="20"/>
                <w:lang w:val="en-GB"/>
              </w:rPr>
              <w:t xml:space="preserve"> plan </w:t>
            </w:r>
            <w:r w:rsidRPr="00D15476">
              <w:rPr>
                <w:rFonts w:ascii="Lato" w:hAnsi="Lato" w:cs="Arial"/>
                <w:sz w:val="20"/>
                <w:szCs w:val="20"/>
                <w:lang w:val="en-GB"/>
              </w:rPr>
              <w:t xml:space="preserve">including </w:t>
            </w:r>
            <w:r>
              <w:rPr>
                <w:rFonts w:ascii="Lato" w:hAnsi="Lato" w:cs="Arial"/>
                <w:sz w:val="20"/>
                <w:szCs w:val="20"/>
                <w:lang w:val="en-GB"/>
              </w:rPr>
              <w:t xml:space="preserve">any </w:t>
            </w:r>
            <w:r w:rsidRPr="00D15476">
              <w:rPr>
                <w:rFonts w:ascii="Lato" w:hAnsi="Lato" w:cs="Arial"/>
                <w:sz w:val="20"/>
                <w:szCs w:val="20"/>
                <w:lang w:val="en-GB"/>
              </w:rPr>
              <w:t xml:space="preserve">software to be used for analysis. </w:t>
            </w:r>
          </w:p>
          <w:p w14:paraId="227FB0E6" w14:textId="11764B0D" w:rsidR="00551AF4" w:rsidRPr="00D15476" w:rsidRDefault="00551AF4" w:rsidP="00551AF4">
            <w:pPr>
              <w:spacing w:after="0" w:line="240" w:lineRule="auto"/>
              <w:jc w:val="both"/>
              <w:rPr>
                <w:rFonts w:ascii="Lato" w:hAnsi="Lato" w:cs="Arial"/>
                <w:sz w:val="20"/>
                <w:szCs w:val="20"/>
                <w:lang w:val="en-GB"/>
              </w:rPr>
            </w:pPr>
            <w:r w:rsidRPr="00D15476">
              <w:rPr>
                <w:rFonts w:ascii="Lato" w:hAnsi="Lato" w:cs="Arial"/>
                <w:sz w:val="20"/>
                <w:szCs w:val="20"/>
                <w:lang w:val="en-GB"/>
              </w:rPr>
              <w:t>This to be evaluated based on:</w:t>
            </w:r>
          </w:p>
          <w:p w14:paraId="17B22BF8" w14:textId="7A71228E" w:rsidR="00551AF4" w:rsidRPr="00771C82" w:rsidRDefault="00551AF4" w:rsidP="00E60FD6">
            <w:pPr>
              <w:pStyle w:val="ListParagraph"/>
              <w:numPr>
                <w:ilvl w:val="0"/>
                <w:numId w:val="2"/>
              </w:numPr>
              <w:jc w:val="both"/>
              <w:rPr>
                <w:rFonts w:ascii="Lato" w:eastAsia="Calibri" w:hAnsi="Lato" w:cs="Arial"/>
                <w:sz w:val="20"/>
                <w:szCs w:val="20"/>
                <w:lang w:eastAsia="en-US"/>
              </w:rPr>
            </w:pPr>
            <w:r w:rsidRPr="00771C82">
              <w:rPr>
                <w:rFonts w:ascii="Lato" w:eastAsia="Calibri" w:hAnsi="Lato" w:cs="Arial"/>
                <w:sz w:val="20"/>
                <w:szCs w:val="20"/>
                <w:lang w:eastAsia="en-US"/>
              </w:rPr>
              <w:t>Overall quality, clarity, organization and relevance of the technical proposal document – (</w:t>
            </w:r>
            <w:r w:rsidR="00F95056">
              <w:rPr>
                <w:rFonts w:ascii="Lato" w:eastAsia="Calibri" w:hAnsi="Lato" w:cs="Arial"/>
                <w:sz w:val="20"/>
                <w:szCs w:val="20"/>
                <w:lang w:eastAsia="en-US"/>
              </w:rPr>
              <w:t>15</w:t>
            </w:r>
            <w:r w:rsidRPr="00771C82">
              <w:rPr>
                <w:rFonts w:ascii="Lato" w:eastAsia="Calibri" w:hAnsi="Lato" w:cs="Arial"/>
                <w:sz w:val="20"/>
                <w:szCs w:val="20"/>
                <w:lang w:eastAsia="en-US"/>
              </w:rPr>
              <w:t xml:space="preserve"> marks max.)</w:t>
            </w:r>
          </w:p>
          <w:p w14:paraId="626A0D63" w14:textId="063EACEE" w:rsidR="00551AF4" w:rsidRPr="00771C82" w:rsidRDefault="00551AF4" w:rsidP="00E60FD6">
            <w:pPr>
              <w:pStyle w:val="ListParagraph"/>
              <w:numPr>
                <w:ilvl w:val="0"/>
                <w:numId w:val="2"/>
              </w:numPr>
              <w:jc w:val="both"/>
              <w:rPr>
                <w:rFonts w:ascii="Lato" w:eastAsia="Calibri" w:hAnsi="Lato" w:cs="Arial"/>
                <w:sz w:val="20"/>
                <w:szCs w:val="20"/>
                <w:lang w:eastAsia="en-US"/>
              </w:rPr>
            </w:pPr>
            <w:r w:rsidRPr="00771C82">
              <w:rPr>
                <w:rFonts w:ascii="Lato" w:eastAsia="Calibri" w:hAnsi="Lato" w:cs="Arial"/>
                <w:sz w:val="20"/>
                <w:szCs w:val="20"/>
                <w:lang w:eastAsia="en-US"/>
              </w:rPr>
              <w:t xml:space="preserve">The level of work plan detail and how it is related to the proposed </w:t>
            </w:r>
            <w:r w:rsidR="00853C07" w:rsidRPr="00771C82">
              <w:rPr>
                <w:rFonts w:ascii="Lato" w:eastAsia="Calibri" w:hAnsi="Lato" w:cs="Arial"/>
                <w:sz w:val="20"/>
                <w:szCs w:val="20"/>
                <w:lang w:eastAsia="en-US"/>
              </w:rPr>
              <w:t>methodology (</w:t>
            </w:r>
            <w:r w:rsidR="00F95056">
              <w:rPr>
                <w:rFonts w:ascii="Lato" w:eastAsia="Calibri" w:hAnsi="Lato" w:cs="Arial"/>
                <w:sz w:val="20"/>
                <w:szCs w:val="20"/>
                <w:lang w:eastAsia="en-US"/>
              </w:rPr>
              <w:t>15</w:t>
            </w:r>
            <w:r w:rsidRPr="00771C82">
              <w:rPr>
                <w:rFonts w:ascii="Lato" w:eastAsia="Calibri" w:hAnsi="Lato" w:cs="Arial"/>
                <w:sz w:val="20"/>
                <w:szCs w:val="20"/>
                <w:lang w:eastAsia="en-US"/>
              </w:rPr>
              <w:t xml:space="preserve"> marks max.)</w:t>
            </w:r>
          </w:p>
        </w:tc>
        <w:tc>
          <w:tcPr>
            <w:tcW w:w="3317" w:type="dxa"/>
            <w:tcBorders>
              <w:bottom w:val="single" w:sz="4" w:space="0" w:color="auto"/>
            </w:tcBorders>
            <w:vAlign w:val="center"/>
          </w:tcPr>
          <w:p w14:paraId="19907C96" w14:textId="1580C3D6" w:rsidR="00551AF4" w:rsidRPr="00D15476" w:rsidRDefault="00F95056" w:rsidP="00551AF4">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3</w:t>
            </w:r>
            <w:r w:rsidR="00551AF4" w:rsidRPr="00D15476">
              <w:rPr>
                <w:rFonts w:ascii="Lato" w:hAnsi="Lato" w:cs="Arial"/>
                <w:b/>
                <w:color w:val="000000" w:themeColor="text1"/>
                <w:sz w:val="20"/>
                <w:szCs w:val="20"/>
              </w:rPr>
              <w:t>0 marks</w:t>
            </w:r>
          </w:p>
        </w:tc>
      </w:tr>
      <w:tr w:rsidR="00551AF4" w:rsidRPr="00D15476" w14:paraId="228CE34B" w14:textId="77777777" w:rsidTr="00AE67EA">
        <w:trPr>
          <w:trHeight w:hRule="exact" w:val="531"/>
        </w:trPr>
        <w:tc>
          <w:tcPr>
            <w:tcW w:w="484" w:type="dxa"/>
            <w:tcBorders>
              <w:bottom w:val="single" w:sz="4" w:space="0" w:color="auto"/>
            </w:tcBorders>
            <w:shd w:val="clear" w:color="auto" w:fill="F2F2F2"/>
          </w:tcPr>
          <w:p w14:paraId="26E69271" w14:textId="79C090C9" w:rsidR="00551AF4" w:rsidRPr="00453016" w:rsidRDefault="001C7DA8" w:rsidP="00551AF4">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2</w:t>
            </w:r>
          </w:p>
        </w:tc>
        <w:tc>
          <w:tcPr>
            <w:tcW w:w="7246" w:type="dxa"/>
            <w:gridSpan w:val="3"/>
          </w:tcPr>
          <w:p w14:paraId="768CCC71" w14:textId="76B7054F" w:rsidR="00551AF4" w:rsidRPr="00D15476" w:rsidRDefault="00551AF4" w:rsidP="00551AF4">
            <w:pPr>
              <w:spacing w:after="0" w:line="240" w:lineRule="auto"/>
              <w:jc w:val="both"/>
              <w:rPr>
                <w:rFonts w:ascii="Lato" w:hAnsi="Lato" w:cs="Arial"/>
                <w:sz w:val="20"/>
                <w:szCs w:val="20"/>
                <w:lang w:val="en-GB"/>
              </w:rPr>
            </w:pPr>
            <w:r w:rsidRPr="00771C82">
              <w:rPr>
                <w:rFonts w:ascii="Lato" w:hAnsi="Lato" w:cs="Arial"/>
                <w:sz w:val="20"/>
                <w:szCs w:val="20"/>
                <w:lang w:val="en-GB"/>
              </w:rPr>
              <w:t xml:space="preserve">Experience of the proposed technical/ lead team based on </w:t>
            </w:r>
            <w:r w:rsidRPr="004B2664">
              <w:rPr>
                <w:rFonts w:ascii="Lato" w:hAnsi="Lato" w:cs="Arial"/>
                <w:sz w:val="20"/>
                <w:szCs w:val="20"/>
                <w:lang w:val="en-GB"/>
              </w:rPr>
              <w:t>their CVs and Profiles</w:t>
            </w:r>
          </w:p>
        </w:tc>
        <w:tc>
          <w:tcPr>
            <w:tcW w:w="3317" w:type="dxa"/>
            <w:tcBorders>
              <w:bottom w:val="single" w:sz="4" w:space="0" w:color="auto"/>
            </w:tcBorders>
            <w:vAlign w:val="center"/>
          </w:tcPr>
          <w:p w14:paraId="128C11A0" w14:textId="56406A67" w:rsidR="00551AF4" w:rsidRPr="00D15476" w:rsidRDefault="00551AF4" w:rsidP="00551AF4">
            <w:pPr>
              <w:spacing w:after="0" w:line="240" w:lineRule="auto"/>
              <w:jc w:val="center"/>
              <w:rPr>
                <w:rFonts w:ascii="Lato" w:hAnsi="Lato" w:cs="Arial"/>
                <w:b/>
                <w:color w:val="000000" w:themeColor="text1"/>
                <w:sz w:val="20"/>
                <w:szCs w:val="20"/>
              </w:rPr>
            </w:pPr>
            <w:r w:rsidRPr="00D15476">
              <w:rPr>
                <w:rFonts w:ascii="Lato" w:hAnsi="Lato" w:cs="Arial"/>
                <w:b/>
                <w:color w:val="000000" w:themeColor="text1"/>
                <w:sz w:val="20"/>
                <w:szCs w:val="20"/>
              </w:rPr>
              <w:t>20 Marks</w:t>
            </w:r>
          </w:p>
        </w:tc>
      </w:tr>
      <w:tr w:rsidR="007E5D61" w:rsidRPr="00D15476" w14:paraId="2A85DE03" w14:textId="77777777" w:rsidTr="00AE67EA">
        <w:trPr>
          <w:trHeight w:hRule="exact" w:val="531"/>
        </w:trPr>
        <w:tc>
          <w:tcPr>
            <w:tcW w:w="484" w:type="dxa"/>
            <w:tcBorders>
              <w:bottom w:val="single" w:sz="4" w:space="0" w:color="auto"/>
            </w:tcBorders>
            <w:shd w:val="clear" w:color="auto" w:fill="F2F2F2"/>
          </w:tcPr>
          <w:p w14:paraId="3272458A" w14:textId="1430C024" w:rsidR="007E5D61" w:rsidRPr="00453016" w:rsidRDefault="001C7DA8" w:rsidP="00551AF4">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3</w:t>
            </w:r>
          </w:p>
        </w:tc>
        <w:tc>
          <w:tcPr>
            <w:tcW w:w="7246" w:type="dxa"/>
            <w:gridSpan w:val="3"/>
          </w:tcPr>
          <w:p w14:paraId="64E28976" w14:textId="11E02DD6" w:rsidR="007E5D61" w:rsidRPr="00771C82" w:rsidRDefault="00F95056" w:rsidP="00551AF4">
            <w:pPr>
              <w:spacing w:after="0" w:line="240" w:lineRule="auto"/>
              <w:jc w:val="both"/>
              <w:rPr>
                <w:rFonts w:ascii="Lato" w:hAnsi="Lato" w:cs="Arial"/>
                <w:sz w:val="20"/>
                <w:szCs w:val="20"/>
                <w:lang w:val="en-GB"/>
              </w:rPr>
            </w:pPr>
            <w:r>
              <w:rPr>
                <w:rFonts w:ascii="Lato" w:hAnsi="Lato" w:cs="Arial"/>
                <w:sz w:val="20"/>
                <w:szCs w:val="20"/>
                <w:lang w:val="en-GB"/>
              </w:rPr>
              <w:t xml:space="preserve">Submit official and genuine signed official bank statement </w:t>
            </w:r>
            <w:r w:rsidR="00CE76CF">
              <w:rPr>
                <w:rFonts w:ascii="Lato" w:hAnsi="Lato" w:cs="Arial"/>
                <w:sz w:val="20"/>
                <w:szCs w:val="20"/>
                <w:lang w:val="en-GB"/>
              </w:rPr>
              <w:t>from 1</w:t>
            </w:r>
            <w:r w:rsidR="00CE76CF" w:rsidRPr="00CE76CF">
              <w:rPr>
                <w:rFonts w:ascii="Lato" w:hAnsi="Lato" w:cs="Arial"/>
                <w:sz w:val="20"/>
                <w:szCs w:val="20"/>
                <w:vertAlign w:val="superscript"/>
                <w:lang w:val="en-GB"/>
              </w:rPr>
              <w:t>st</w:t>
            </w:r>
            <w:r w:rsidR="00CE76CF">
              <w:rPr>
                <w:rFonts w:ascii="Lato" w:hAnsi="Lato" w:cs="Arial"/>
                <w:sz w:val="20"/>
                <w:szCs w:val="20"/>
                <w:lang w:val="en-GB"/>
              </w:rPr>
              <w:t xml:space="preserve"> July 2024 to 30</w:t>
            </w:r>
            <w:r w:rsidR="00CE76CF" w:rsidRPr="00CE76CF">
              <w:rPr>
                <w:rFonts w:ascii="Lato" w:hAnsi="Lato" w:cs="Arial"/>
                <w:sz w:val="20"/>
                <w:szCs w:val="20"/>
                <w:vertAlign w:val="superscript"/>
                <w:lang w:val="en-GB"/>
              </w:rPr>
              <w:t>th</w:t>
            </w:r>
            <w:r w:rsidR="00CE76CF">
              <w:rPr>
                <w:rFonts w:ascii="Lato" w:hAnsi="Lato" w:cs="Arial"/>
                <w:sz w:val="20"/>
                <w:szCs w:val="20"/>
                <w:lang w:val="en-GB"/>
              </w:rPr>
              <w:t xml:space="preserve"> June 2025.</w:t>
            </w:r>
          </w:p>
        </w:tc>
        <w:tc>
          <w:tcPr>
            <w:tcW w:w="3317" w:type="dxa"/>
            <w:tcBorders>
              <w:bottom w:val="single" w:sz="4" w:space="0" w:color="auto"/>
            </w:tcBorders>
            <w:vAlign w:val="center"/>
          </w:tcPr>
          <w:p w14:paraId="61C054E6" w14:textId="39E1CE02" w:rsidR="007E5D61" w:rsidRPr="00D15476" w:rsidRDefault="00F95056" w:rsidP="00551AF4">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10 marks</w:t>
            </w:r>
          </w:p>
        </w:tc>
      </w:tr>
      <w:tr w:rsidR="00551AF4" w:rsidRPr="00D15476" w14:paraId="3C36FD5D" w14:textId="77777777" w:rsidTr="003726D5">
        <w:trPr>
          <w:trHeight w:hRule="exact" w:val="7400"/>
        </w:trPr>
        <w:tc>
          <w:tcPr>
            <w:tcW w:w="484" w:type="dxa"/>
            <w:tcBorders>
              <w:bottom w:val="single" w:sz="4" w:space="0" w:color="auto"/>
            </w:tcBorders>
            <w:shd w:val="clear" w:color="auto" w:fill="F2F2F2"/>
          </w:tcPr>
          <w:p w14:paraId="46CF3F70" w14:textId="3B92EB7F" w:rsidR="00551AF4" w:rsidRPr="00453016" w:rsidRDefault="001C7DA8" w:rsidP="00551AF4">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lastRenderedPageBreak/>
              <w:t>4</w:t>
            </w:r>
          </w:p>
        </w:tc>
        <w:tc>
          <w:tcPr>
            <w:tcW w:w="7246" w:type="dxa"/>
            <w:gridSpan w:val="3"/>
            <w:tcBorders>
              <w:bottom w:val="single" w:sz="4" w:space="0" w:color="auto"/>
            </w:tcBorders>
            <w:shd w:val="clear" w:color="auto" w:fill="F2F2F2"/>
          </w:tcPr>
          <w:p w14:paraId="56B551B4" w14:textId="23FAE618" w:rsidR="00AE67EA" w:rsidRPr="00AE67EA" w:rsidRDefault="00AE67EA" w:rsidP="00AE67EA">
            <w:pPr>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interested consultants (individuals or firms) must demonstrate relevant experience by submitting the following:</w:t>
            </w:r>
          </w:p>
          <w:p w14:paraId="050C5B6F" w14:textId="4CEED419" w:rsidR="00AE67EA" w:rsidRPr="00AE67EA" w:rsidRDefault="00AE67EA" w:rsidP="00E60FD6">
            <w:pPr>
              <w:numPr>
                <w:ilvl w:val="0"/>
                <w:numId w:val="6"/>
              </w:numPr>
              <w:spacing w:after="0" w:line="240" w:lineRule="auto"/>
              <w:jc w:val="both"/>
              <w:rPr>
                <w:rFonts w:ascii="Lato" w:hAnsi="Lato" w:cs="Arial"/>
                <w:bCs/>
                <w:color w:val="000000" w:themeColor="text1"/>
                <w:sz w:val="20"/>
                <w:szCs w:val="20"/>
              </w:rPr>
            </w:pPr>
            <w:r w:rsidRPr="00AE67EA">
              <w:rPr>
                <w:rFonts w:ascii="Lato" w:hAnsi="Lato" w:cs="Arial"/>
                <w:b/>
                <w:bCs/>
                <w:color w:val="000000" w:themeColor="text1"/>
                <w:sz w:val="20"/>
                <w:szCs w:val="20"/>
              </w:rPr>
              <w:t xml:space="preserve">Signed </w:t>
            </w:r>
            <w:r w:rsidR="00F22BE5" w:rsidRPr="00AE67EA">
              <w:rPr>
                <w:rFonts w:ascii="Lato" w:hAnsi="Lato" w:cs="Arial"/>
                <w:b/>
                <w:bCs/>
                <w:color w:val="000000" w:themeColor="text1"/>
                <w:sz w:val="20"/>
                <w:szCs w:val="20"/>
              </w:rPr>
              <w:t xml:space="preserve">contracts </w:t>
            </w:r>
            <w:r w:rsidR="00F22BE5" w:rsidRPr="00AE67EA">
              <w:rPr>
                <w:rFonts w:ascii="Lato" w:hAnsi="Lato" w:cs="Arial"/>
                <w:bCs/>
                <w:color w:val="000000" w:themeColor="text1"/>
                <w:sz w:val="20"/>
                <w:szCs w:val="20"/>
              </w:rPr>
              <w:t>for</w:t>
            </w:r>
            <w:r w:rsidRPr="00AE67EA">
              <w:rPr>
                <w:rFonts w:ascii="Lato" w:hAnsi="Lato" w:cs="Arial"/>
                <w:bCs/>
                <w:color w:val="000000" w:themeColor="text1"/>
                <w:sz w:val="20"/>
                <w:szCs w:val="20"/>
              </w:rPr>
              <w:t xml:space="preserve"> at least </w:t>
            </w:r>
            <w:r w:rsidRPr="00AE67EA">
              <w:rPr>
                <w:rFonts w:ascii="Lato" w:hAnsi="Lato" w:cs="Arial"/>
                <w:b/>
                <w:bCs/>
                <w:color w:val="000000" w:themeColor="text1"/>
                <w:sz w:val="20"/>
                <w:szCs w:val="20"/>
              </w:rPr>
              <w:t>two previous assignments</w:t>
            </w:r>
            <w:r w:rsidRPr="00AE67EA">
              <w:rPr>
                <w:rFonts w:ascii="Lato" w:hAnsi="Lato" w:cs="Arial"/>
                <w:bCs/>
                <w:color w:val="000000" w:themeColor="text1"/>
                <w:sz w:val="20"/>
                <w:szCs w:val="20"/>
              </w:rPr>
              <w:t xml:space="preserve"> directly related to:</w:t>
            </w:r>
          </w:p>
          <w:p w14:paraId="461C5A29" w14:textId="77777777" w:rsidR="00AE67EA" w:rsidRPr="00AE67EA" w:rsidRDefault="00AE67EA" w:rsidP="00E60FD6">
            <w:pPr>
              <w:numPr>
                <w:ilvl w:val="1"/>
                <w:numId w:val="6"/>
              </w:numPr>
              <w:tabs>
                <w:tab w:val="num" w:pos="1440"/>
              </w:tabs>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Drafting or supporting Universal Periodic Review (UPR) submissions, shadow reports, or alternative reports to UN Treaty Bodies or Human Rights Council mechanisms.</w:t>
            </w:r>
          </w:p>
          <w:p w14:paraId="48BBB082" w14:textId="77777777" w:rsidR="00AE67EA" w:rsidRPr="00AE67EA" w:rsidRDefault="00AE67EA" w:rsidP="00E60FD6">
            <w:pPr>
              <w:numPr>
                <w:ilvl w:val="1"/>
                <w:numId w:val="6"/>
              </w:numPr>
              <w:tabs>
                <w:tab w:val="num" w:pos="1440"/>
              </w:tabs>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Leading or facilitating national consultations or capacity-building workshops with civil society organizations (CSOs), National Human Rights Institutions (NHRIs), or government agencies on human rights reporting and monitoring.</w:t>
            </w:r>
          </w:p>
          <w:p w14:paraId="636F4E5B" w14:textId="77777777" w:rsidR="00AE67EA" w:rsidRPr="00AE67EA" w:rsidRDefault="00AE67EA" w:rsidP="00E60FD6">
            <w:pPr>
              <w:numPr>
                <w:ilvl w:val="1"/>
                <w:numId w:val="6"/>
              </w:numPr>
              <w:tabs>
                <w:tab w:val="num" w:pos="1440"/>
              </w:tabs>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Conducting human rights situational analyses, legal/policy reviews, or preparing advocacy briefs aligned with international human rights standards.</w:t>
            </w:r>
          </w:p>
          <w:p w14:paraId="401DDED0" w14:textId="0C11BDE8" w:rsidR="00AE67EA" w:rsidRPr="00AE67EA" w:rsidRDefault="00AE67EA" w:rsidP="00E60FD6">
            <w:pPr>
              <w:numPr>
                <w:ilvl w:val="0"/>
                <w:numId w:val="6"/>
              </w:numPr>
              <w:spacing w:after="0" w:line="240" w:lineRule="auto"/>
              <w:jc w:val="both"/>
              <w:rPr>
                <w:rFonts w:ascii="Lato" w:hAnsi="Lato" w:cs="Arial"/>
                <w:bCs/>
                <w:color w:val="000000" w:themeColor="text1"/>
                <w:sz w:val="20"/>
                <w:szCs w:val="20"/>
              </w:rPr>
            </w:pPr>
            <w:r w:rsidRPr="00AE67EA">
              <w:rPr>
                <w:rFonts w:ascii="Lato" w:hAnsi="Lato" w:cs="Arial"/>
                <w:b/>
                <w:bCs/>
                <w:color w:val="000000" w:themeColor="text1"/>
                <w:sz w:val="20"/>
                <w:szCs w:val="20"/>
              </w:rPr>
              <w:t>At least two copies of previous reports</w:t>
            </w:r>
            <w:r w:rsidRPr="00AE67EA">
              <w:rPr>
                <w:rFonts w:ascii="Lato" w:hAnsi="Lato" w:cs="Arial"/>
                <w:bCs/>
                <w:color w:val="000000" w:themeColor="text1"/>
                <w:sz w:val="20"/>
                <w:szCs w:val="20"/>
              </w:rPr>
              <w:t xml:space="preserve"> authored or co-authored by the </w:t>
            </w:r>
            <w:r w:rsidR="00F22BE5">
              <w:rPr>
                <w:rFonts w:ascii="Lato" w:hAnsi="Lato" w:cs="Arial"/>
                <w:bCs/>
                <w:color w:val="000000" w:themeColor="text1"/>
                <w:sz w:val="20"/>
                <w:szCs w:val="20"/>
              </w:rPr>
              <w:t>firm/</w:t>
            </w:r>
            <w:r w:rsidRPr="00AE67EA">
              <w:rPr>
                <w:rFonts w:ascii="Lato" w:hAnsi="Lato" w:cs="Arial"/>
                <w:bCs/>
                <w:color w:val="000000" w:themeColor="text1"/>
                <w:sz w:val="20"/>
                <w:szCs w:val="20"/>
              </w:rPr>
              <w:t>consultant are:</w:t>
            </w:r>
          </w:p>
          <w:p w14:paraId="54F99EAA" w14:textId="77777777" w:rsidR="00AE67EA" w:rsidRPr="00AE67EA" w:rsidRDefault="00AE67EA" w:rsidP="00E60FD6">
            <w:pPr>
              <w:numPr>
                <w:ilvl w:val="1"/>
                <w:numId w:val="6"/>
              </w:numPr>
              <w:tabs>
                <w:tab w:val="num" w:pos="1440"/>
              </w:tabs>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 xml:space="preserve">Closely related to the </w:t>
            </w:r>
            <w:r w:rsidRPr="00AE67EA">
              <w:rPr>
                <w:rFonts w:ascii="Lato" w:hAnsi="Lato" w:cs="Arial"/>
                <w:b/>
                <w:bCs/>
                <w:color w:val="000000" w:themeColor="text1"/>
                <w:sz w:val="20"/>
                <w:szCs w:val="20"/>
              </w:rPr>
              <w:t>UPR process</w:t>
            </w:r>
            <w:r w:rsidRPr="00AE67EA">
              <w:rPr>
                <w:rFonts w:ascii="Lato" w:hAnsi="Lato" w:cs="Arial"/>
                <w:bCs/>
                <w:color w:val="000000" w:themeColor="text1"/>
                <w:sz w:val="20"/>
                <w:szCs w:val="20"/>
              </w:rPr>
              <w:t xml:space="preserve"> or human rights monitoring (e.g., CSO shadow report, mid-term UPR implementation report, treaty body submissions).</w:t>
            </w:r>
          </w:p>
          <w:p w14:paraId="0748B614" w14:textId="77777777" w:rsidR="00AE67EA" w:rsidRPr="00AE67EA" w:rsidRDefault="00AE67EA" w:rsidP="00E60FD6">
            <w:pPr>
              <w:numPr>
                <w:ilvl w:val="1"/>
                <w:numId w:val="6"/>
              </w:numPr>
              <w:tabs>
                <w:tab w:val="num" w:pos="1440"/>
              </w:tabs>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Clearly demonstrate the consultant’s ability to synthesize legal and policy issues, engage diverse stakeholders, and present findings in line with international human rights mechanisms.</w:t>
            </w:r>
          </w:p>
          <w:p w14:paraId="1665DB27" w14:textId="77777777" w:rsidR="003726D5" w:rsidRDefault="003726D5" w:rsidP="00AE67EA">
            <w:pPr>
              <w:spacing w:after="0" w:line="240" w:lineRule="auto"/>
              <w:jc w:val="both"/>
              <w:rPr>
                <w:rFonts w:ascii="Lato" w:hAnsi="Lato" w:cs="Arial"/>
                <w:b/>
                <w:bCs/>
                <w:color w:val="000000" w:themeColor="text1"/>
                <w:sz w:val="20"/>
                <w:szCs w:val="20"/>
              </w:rPr>
            </w:pPr>
          </w:p>
          <w:p w14:paraId="0B7DDA56" w14:textId="6648EAD5" w:rsidR="00AE67EA" w:rsidRPr="00AE67EA" w:rsidRDefault="00AE67EA" w:rsidP="00AE67EA">
            <w:pPr>
              <w:spacing w:after="0" w:line="240" w:lineRule="auto"/>
              <w:jc w:val="both"/>
              <w:rPr>
                <w:rFonts w:ascii="Lato" w:hAnsi="Lato" w:cs="Arial"/>
                <w:bCs/>
                <w:color w:val="000000" w:themeColor="text1"/>
                <w:sz w:val="20"/>
                <w:szCs w:val="20"/>
              </w:rPr>
            </w:pPr>
            <w:r w:rsidRPr="00AE67EA">
              <w:rPr>
                <w:rFonts w:ascii="Lato" w:hAnsi="Lato" w:cs="Arial"/>
                <w:b/>
                <w:bCs/>
                <w:color w:val="000000" w:themeColor="text1"/>
                <w:sz w:val="20"/>
                <w:szCs w:val="20"/>
              </w:rPr>
              <w:t>Preference will be given to submissions</w:t>
            </w:r>
            <w:r w:rsidRPr="00AE67EA">
              <w:rPr>
                <w:rFonts w:ascii="Lato" w:hAnsi="Lato" w:cs="Arial"/>
                <w:bCs/>
                <w:color w:val="000000" w:themeColor="text1"/>
                <w:sz w:val="20"/>
                <w:szCs w:val="20"/>
              </w:rPr>
              <w:t xml:space="preserve"> that show experience in:</w:t>
            </w:r>
          </w:p>
          <w:p w14:paraId="762DCA23" w14:textId="77777777" w:rsidR="00AE67EA" w:rsidRPr="00AE67EA" w:rsidRDefault="00AE67EA" w:rsidP="00E60FD6">
            <w:pPr>
              <w:numPr>
                <w:ilvl w:val="0"/>
                <w:numId w:val="7"/>
              </w:numPr>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Human rights reporting in fragile, conflict-affected, or post-conflict settings, particularly in Somalia or similar contexts.</w:t>
            </w:r>
          </w:p>
          <w:p w14:paraId="55B0AA0F" w14:textId="73C0F8FB" w:rsidR="00AE67EA" w:rsidRPr="00AE67EA" w:rsidRDefault="00AE67EA" w:rsidP="00E60FD6">
            <w:pPr>
              <w:numPr>
                <w:ilvl w:val="0"/>
                <w:numId w:val="7"/>
              </w:numPr>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Inclusive human rights documentation, especially on issues related to gender, child rights, and marginalized groups.</w:t>
            </w:r>
          </w:p>
          <w:p w14:paraId="7578D956" w14:textId="77777777" w:rsidR="00AE67EA" w:rsidRPr="00AE67EA" w:rsidRDefault="00AE67EA" w:rsidP="00E60FD6">
            <w:pPr>
              <w:numPr>
                <w:ilvl w:val="0"/>
                <w:numId w:val="7"/>
              </w:numPr>
              <w:spacing w:after="0" w:line="240" w:lineRule="auto"/>
              <w:jc w:val="both"/>
              <w:rPr>
                <w:rFonts w:ascii="Lato" w:hAnsi="Lato" w:cs="Arial"/>
                <w:bCs/>
                <w:color w:val="000000" w:themeColor="text1"/>
                <w:sz w:val="20"/>
                <w:szCs w:val="20"/>
              </w:rPr>
            </w:pPr>
            <w:r w:rsidRPr="00AE67EA">
              <w:rPr>
                <w:rFonts w:ascii="Lato" w:hAnsi="Lato" w:cs="Arial"/>
                <w:bCs/>
                <w:color w:val="000000" w:themeColor="text1"/>
                <w:sz w:val="20"/>
                <w:szCs w:val="20"/>
              </w:rPr>
              <w:t>Supporting CSO coalitions or networks to develop joint submissions or follow-up strategies for UPR recommendations.</w:t>
            </w:r>
          </w:p>
          <w:p w14:paraId="17C195A4" w14:textId="33265392" w:rsidR="00551AF4" w:rsidRPr="00D15476" w:rsidRDefault="00551AF4" w:rsidP="00551AF4">
            <w:pPr>
              <w:spacing w:after="0" w:line="240" w:lineRule="auto"/>
              <w:jc w:val="both"/>
              <w:rPr>
                <w:rFonts w:ascii="Lato" w:hAnsi="Lato" w:cs="Arial"/>
                <w:bCs/>
                <w:color w:val="000000" w:themeColor="text1"/>
                <w:sz w:val="20"/>
                <w:szCs w:val="20"/>
              </w:rPr>
            </w:pPr>
          </w:p>
        </w:tc>
        <w:tc>
          <w:tcPr>
            <w:tcW w:w="3317" w:type="dxa"/>
            <w:tcBorders>
              <w:bottom w:val="single" w:sz="4" w:space="0" w:color="auto"/>
            </w:tcBorders>
            <w:vAlign w:val="center"/>
          </w:tcPr>
          <w:p w14:paraId="789661E8" w14:textId="148F6559" w:rsidR="00551AF4" w:rsidRPr="00D15476" w:rsidRDefault="00551AF4" w:rsidP="00551AF4">
            <w:pPr>
              <w:spacing w:line="240" w:lineRule="auto"/>
              <w:jc w:val="center"/>
              <w:rPr>
                <w:rFonts w:ascii="Lato" w:hAnsi="Lato" w:cs="Arial"/>
                <w:b/>
                <w:color w:val="000000" w:themeColor="text1"/>
                <w:sz w:val="20"/>
                <w:szCs w:val="20"/>
              </w:rPr>
            </w:pPr>
            <w:r w:rsidRPr="00D15476">
              <w:rPr>
                <w:rFonts w:ascii="Lato" w:hAnsi="Lato" w:cs="Arial"/>
                <w:b/>
                <w:color w:val="000000" w:themeColor="text1"/>
                <w:sz w:val="20"/>
                <w:szCs w:val="20"/>
              </w:rPr>
              <w:t>20 Marks</w:t>
            </w:r>
          </w:p>
        </w:tc>
      </w:tr>
      <w:tr w:rsidR="00551AF4" w:rsidRPr="00D15476" w14:paraId="2FB389E6" w14:textId="77777777" w:rsidTr="009B782C">
        <w:trPr>
          <w:trHeight w:hRule="exact" w:val="314"/>
        </w:trPr>
        <w:tc>
          <w:tcPr>
            <w:tcW w:w="484" w:type="dxa"/>
            <w:tcBorders>
              <w:bottom w:val="single" w:sz="4" w:space="0" w:color="auto"/>
            </w:tcBorders>
            <w:shd w:val="clear" w:color="auto" w:fill="F2F2F2"/>
          </w:tcPr>
          <w:p w14:paraId="439FEA55" w14:textId="77777777" w:rsidR="00551AF4" w:rsidRPr="00D15476" w:rsidRDefault="00551AF4" w:rsidP="00551AF4">
            <w:pPr>
              <w:spacing w:line="240" w:lineRule="auto"/>
              <w:jc w:val="center"/>
              <w:rPr>
                <w:rFonts w:ascii="Lato" w:hAnsi="Lato" w:cs="Arial"/>
                <w:color w:val="000000" w:themeColor="text1"/>
                <w:sz w:val="20"/>
                <w:szCs w:val="20"/>
              </w:rPr>
            </w:pPr>
          </w:p>
        </w:tc>
        <w:tc>
          <w:tcPr>
            <w:tcW w:w="10563" w:type="dxa"/>
            <w:gridSpan w:val="4"/>
            <w:tcBorders>
              <w:bottom w:val="single" w:sz="4" w:space="0" w:color="auto"/>
            </w:tcBorders>
            <w:shd w:val="clear" w:color="auto" w:fill="F2F2F2"/>
          </w:tcPr>
          <w:p w14:paraId="7BEC34D3" w14:textId="6C41BADB" w:rsidR="00551AF4" w:rsidRPr="00C91FF8" w:rsidRDefault="00551AF4" w:rsidP="00551AF4">
            <w:pPr>
              <w:spacing w:after="0" w:line="240" w:lineRule="auto"/>
              <w:rPr>
                <w:rFonts w:ascii="Lato" w:hAnsi="Lato" w:cs="Arial"/>
                <w:b/>
                <w:color w:val="000000" w:themeColor="text1"/>
                <w:sz w:val="24"/>
                <w:szCs w:val="24"/>
              </w:rPr>
            </w:pPr>
            <w:r w:rsidRPr="00C91FF8">
              <w:rPr>
                <w:rFonts w:ascii="Lato" w:hAnsi="Lato" w:cs="Arial"/>
                <w:b/>
                <w:color w:val="000000" w:themeColor="text1"/>
                <w:sz w:val="24"/>
                <w:szCs w:val="24"/>
              </w:rPr>
              <w:t>Commercial Criteria (Financial Evaluation):</w:t>
            </w:r>
          </w:p>
        </w:tc>
      </w:tr>
      <w:tr w:rsidR="00551AF4" w:rsidRPr="00D15476" w14:paraId="1823B559" w14:textId="77777777" w:rsidTr="009B782C">
        <w:trPr>
          <w:trHeight w:hRule="exact" w:val="1025"/>
        </w:trPr>
        <w:tc>
          <w:tcPr>
            <w:tcW w:w="484" w:type="dxa"/>
            <w:tcBorders>
              <w:bottom w:val="single" w:sz="4" w:space="0" w:color="auto"/>
            </w:tcBorders>
            <w:shd w:val="clear" w:color="auto" w:fill="F2F2F2"/>
          </w:tcPr>
          <w:p w14:paraId="62520B90" w14:textId="41D8E195" w:rsidR="00551AF4" w:rsidRPr="00453016" w:rsidRDefault="001C7DA8" w:rsidP="00551AF4">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7246" w:type="dxa"/>
            <w:gridSpan w:val="3"/>
            <w:tcBorders>
              <w:bottom w:val="single" w:sz="4" w:space="0" w:color="auto"/>
              <w:right w:val="single" w:sz="4" w:space="0" w:color="auto"/>
            </w:tcBorders>
            <w:shd w:val="clear" w:color="auto" w:fill="F2F2F2"/>
          </w:tcPr>
          <w:p w14:paraId="6BB93B71" w14:textId="77777777" w:rsidR="00551AF4" w:rsidRDefault="00551AF4" w:rsidP="00551AF4">
            <w:pPr>
              <w:spacing w:after="0" w:line="240" w:lineRule="auto"/>
              <w:jc w:val="both"/>
              <w:rPr>
                <w:rFonts w:ascii="Lato" w:hAnsi="Lato" w:cs="Arial"/>
                <w:bCs/>
                <w:color w:val="000000" w:themeColor="text1"/>
                <w:sz w:val="20"/>
                <w:szCs w:val="20"/>
              </w:rPr>
            </w:pPr>
            <w:r w:rsidRPr="00FC674A">
              <w:rPr>
                <w:rFonts w:ascii="Lato" w:hAnsi="Lato" w:cs="Arial"/>
                <w:bCs/>
                <w:color w:val="000000" w:themeColor="text1"/>
                <w:sz w:val="20"/>
                <w:szCs w:val="20"/>
              </w:rPr>
              <w:t>Detailed financial proposal with budget breakdown including all expenses, fees, and taxes.</w:t>
            </w:r>
          </w:p>
          <w:p w14:paraId="00927998" w14:textId="5B3FB112" w:rsidR="00551AF4" w:rsidRPr="00D15476" w:rsidRDefault="00000000" w:rsidP="00551AF4">
            <w:pPr>
              <w:spacing w:after="0" w:line="240" w:lineRule="auto"/>
              <w:jc w:val="both"/>
              <w:rPr>
                <w:rFonts w:ascii="Lato" w:hAnsi="Lato" w:cs="Arial"/>
                <w:bCs/>
                <w:color w:val="000000" w:themeColor="text1"/>
                <w:sz w:val="20"/>
                <w:szCs w:val="20"/>
              </w:rPr>
            </w:pPr>
            <m:oMathPara>
              <m:oMath>
                <m:d>
                  <m:dPr>
                    <m:begChr m:val="{"/>
                    <m:endChr m:val="}"/>
                    <m:ctrlPr>
                      <w:rPr>
                        <w:rFonts w:ascii="Cambria Math" w:hAnsi="Cambria Math" w:cs="Calibri"/>
                        <w:b/>
                        <w:i/>
                        <w:sz w:val="20"/>
                        <w:szCs w:val="20"/>
                      </w:rPr>
                    </m:ctrlPr>
                  </m:dPr>
                  <m:e>
                    <m:f>
                      <m:fPr>
                        <m:ctrlPr>
                          <w:rPr>
                            <w:rFonts w:ascii="Cambria Math" w:hAnsi="Cambria Math" w:cs="Calibri"/>
                            <w:b/>
                            <w:i/>
                            <w:sz w:val="20"/>
                            <w:szCs w:val="20"/>
                          </w:rPr>
                        </m:ctrlPr>
                      </m:fPr>
                      <m:num>
                        <m:r>
                          <m:rPr>
                            <m:sty m:val="bi"/>
                          </m:rPr>
                          <w:rPr>
                            <w:rFonts w:ascii="Cambria Math" w:hAnsi="Cambria Math" w:cs="Calibri"/>
                            <w:sz w:val="20"/>
                            <w:szCs w:val="20"/>
                          </w:rPr>
                          <m:t>100% x Lowest bid value</m:t>
                        </m:r>
                      </m:num>
                      <m:den>
                        <m:r>
                          <m:rPr>
                            <m:sty m:val="bi"/>
                          </m:rPr>
                          <w:rPr>
                            <w:rFonts w:ascii="Cambria Math" w:hAnsi="Cambria Math" w:cs="Calibri"/>
                            <w:sz w:val="20"/>
                            <w:szCs w:val="20"/>
                          </w:rPr>
                          <m:t>Current value bid</m:t>
                        </m:r>
                      </m:den>
                    </m:f>
                  </m:e>
                </m:d>
                <m:r>
                  <m:rPr>
                    <m:sty m:val="bi"/>
                  </m:rPr>
                  <w:rPr>
                    <w:rFonts w:ascii="Cambria Math" w:hAnsi="Cambria Math" w:cs="Calibri"/>
                    <w:sz w:val="20"/>
                    <w:szCs w:val="20"/>
                  </w:rPr>
                  <m:t xml:space="preserve"> x 0</m:t>
                </m:r>
                <m:r>
                  <m:rPr>
                    <m:sty m:val="bi"/>
                  </m:rPr>
                  <w:rPr>
                    <w:rFonts w:ascii="Cambria Math" w:hAnsi="Cambria Math" w:cs="Arial"/>
                    <w:sz w:val="20"/>
                    <w:szCs w:val="20"/>
                  </w:rPr>
                  <m:t>.20</m:t>
                </m:r>
              </m:oMath>
            </m:oMathPara>
          </w:p>
        </w:tc>
        <w:tc>
          <w:tcPr>
            <w:tcW w:w="3317" w:type="dxa"/>
            <w:tcBorders>
              <w:left w:val="single" w:sz="4" w:space="0" w:color="auto"/>
              <w:bottom w:val="single" w:sz="4" w:space="0" w:color="auto"/>
            </w:tcBorders>
            <w:vAlign w:val="center"/>
          </w:tcPr>
          <w:p w14:paraId="0E4F6D60" w14:textId="03D796DA" w:rsidR="00551AF4" w:rsidRPr="00D15476" w:rsidRDefault="00551AF4" w:rsidP="00551AF4">
            <w:pPr>
              <w:spacing w:line="240" w:lineRule="auto"/>
              <w:jc w:val="center"/>
              <w:rPr>
                <w:rFonts w:ascii="Lato" w:hAnsi="Lato" w:cs="Arial"/>
                <w:b/>
                <w:color w:val="000000" w:themeColor="text1"/>
                <w:sz w:val="20"/>
                <w:szCs w:val="20"/>
              </w:rPr>
            </w:pPr>
            <w:r>
              <w:rPr>
                <w:rFonts w:ascii="Lato" w:hAnsi="Lato" w:cs="Arial"/>
                <w:b/>
                <w:color w:val="000000" w:themeColor="text1"/>
                <w:sz w:val="20"/>
                <w:szCs w:val="20"/>
              </w:rPr>
              <w:t>20</w:t>
            </w:r>
            <w:r w:rsidRPr="00D15476">
              <w:rPr>
                <w:rFonts w:ascii="Lato" w:hAnsi="Lato" w:cs="Arial"/>
                <w:b/>
                <w:color w:val="000000" w:themeColor="text1"/>
                <w:sz w:val="20"/>
                <w:szCs w:val="20"/>
              </w:rPr>
              <w:t xml:space="preserve"> marks</w:t>
            </w:r>
          </w:p>
        </w:tc>
      </w:tr>
      <w:tr w:rsidR="00551AF4" w:rsidRPr="00D15476" w14:paraId="3A795FCC" w14:textId="77777777" w:rsidTr="009B782C">
        <w:trPr>
          <w:trHeight w:hRule="exact" w:val="396"/>
        </w:trPr>
        <w:tc>
          <w:tcPr>
            <w:tcW w:w="484" w:type="dxa"/>
            <w:tcBorders>
              <w:bottom w:val="single" w:sz="4" w:space="0" w:color="auto"/>
            </w:tcBorders>
            <w:shd w:val="clear" w:color="auto" w:fill="F2F2F2"/>
          </w:tcPr>
          <w:p w14:paraId="5C79E37A" w14:textId="77777777" w:rsidR="00551AF4" w:rsidRPr="009B782C" w:rsidRDefault="00551AF4" w:rsidP="00551AF4">
            <w:pPr>
              <w:spacing w:line="240" w:lineRule="auto"/>
              <w:rPr>
                <w:rFonts w:ascii="Lato" w:hAnsi="Lato" w:cs="Arial"/>
                <w:b/>
                <w:color w:val="000000" w:themeColor="text1"/>
                <w:sz w:val="20"/>
                <w:szCs w:val="20"/>
              </w:rPr>
            </w:pPr>
          </w:p>
        </w:tc>
        <w:tc>
          <w:tcPr>
            <w:tcW w:w="7246" w:type="dxa"/>
            <w:gridSpan w:val="3"/>
            <w:tcBorders>
              <w:bottom w:val="single" w:sz="4" w:space="0" w:color="auto"/>
            </w:tcBorders>
            <w:shd w:val="clear" w:color="auto" w:fill="BFBFBF" w:themeFill="background1" w:themeFillShade="BF"/>
          </w:tcPr>
          <w:p w14:paraId="0FD96A7B" w14:textId="77777777" w:rsidR="00551AF4" w:rsidRPr="009B782C" w:rsidRDefault="00551AF4" w:rsidP="00551AF4">
            <w:pPr>
              <w:spacing w:line="240" w:lineRule="auto"/>
              <w:rPr>
                <w:rFonts w:ascii="Lato" w:hAnsi="Lato" w:cs="Arial"/>
                <w:b/>
                <w:color w:val="000000" w:themeColor="text1"/>
                <w:sz w:val="20"/>
                <w:szCs w:val="20"/>
              </w:rPr>
            </w:pPr>
            <w:r w:rsidRPr="009B782C">
              <w:rPr>
                <w:rFonts w:ascii="Lato" w:hAnsi="Lato" w:cs="Arial"/>
                <w:b/>
                <w:color w:val="000000" w:themeColor="text1"/>
                <w:sz w:val="20"/>
                <w:szCs w:val="20"/>
              </w:rPr>
              <w:t xml:space="preserve">Total </w:t>
            </w:r>
          </w:p>
          <w:p w14:paraId="4B18AE97" w14:textId="549796E6" w:rsidR="00551AF4" w:rsidRPr="009B782C" w:rsidRDefault="00551AF4" w:rsidP="00551AF4">
            <w:pPr>
              <w:spacing w:line="240" w:lineRule="auto"/>
              <w:rPr>
                <w:rFonts w:ascii="Lato" w:hAnsi="Lato" w:cs="Arial"/>
                <w:b/>
                <w:color w:val="000000" w:themeColor="text1"/>
                <w:sz w:val="20"/>
                <w:szCs w:val="20"/>
              </w:rPr>
            </w:pPr>
          </w:p>
        </w:tc>
        <w:tc>
          <w:tcPr>
            <w:tcW w:w="3317" w:type="dxa"/>
            <w:tcBorders>
              <w:bottom w:val="single" w:sz="4" w:space="0" w:color="auto"/>
            </w:tcBorders>
            <w:shd w:val="clear" w:color="auto" w:fill="BFBFBF" w:themeFill="background1" w:themeFillShade="BF"/>
          </w:tcPr>
          <w:p w14:paraId="0CEEA695" w14:textId="5097B5D1" w:rsidR="00551AF4" w:rsidRPr="00D15476" w:rsidRDefault="00551AF4" w:rsidP="00551AF4">
            <w:pPr>
              <w:spacing w:line="240" w:lineRule="auto"/>
              <w:jc w:val="center"/>
              <w:rPr>
                <w:rFonts w:ascii="Lato" w:hAnsi="Lato" w:cs="Arial"/>
                <w:b/>
                <w:color w:val="000000" w:themeColor="text1"/>
                <w:sz w:val="20"/>
                <w:szCs w:val="20"/>
              </w:rPr>
            </w:pPr>
            <w:r w:rsidRPr="00D15476">
              <w:rPr>
                <w:rFonts w:ascii="Lato" w:hAnsi="Lato" w:cs="Arial"/>
                <w:b/>
                <w:color w:val="000000" w:themeColor="text1"/>
                <w:sz w:val="20"/>
                <w:szCs w:val="20"/>
              </w:rPr>
              <w:t>100 marks</w:t>
            </w:r>
          </w:p>
        </w:tc>
      </w:tr>
      <w:tr w:rsidR="00551AF4" w:rsidRPr="00D15476" w14:paraId="6A450758" w14:textId="77777777" w:rsidTr="00B51F59">
        <w:trPr>
          <w:trHeight w:hRule="exact" w:val="704"/>
        </w:trPr>
        <w:tc>
          <w:tcPr>
            <w:tcW w:w="11047" w:type="dxa"/>
            <w:gridSpan w:val="5"/>
            <w:tcBorders>
              <w:bottom w:val="single" w:sz="4" w:space="0" w:color="auto"/>
            </w:tcBorders>
            <w:shd w:val="clear" w:color="auto" w:fill="F2F2F2"/>
          </w:tcPr>
          <w:p w14:paraId="78D66332" w14:textId="01ED73DA" w:rsidR="00551AF4" w:rsidRPr="009B782C" w:rsidRDefault="00551AF4" w:rsidP="00551AF4">
            <w:pPr>
              <w:spacing w:line="240" w:lineRule="auto"/>
              <w:jc w:val="both"/>
              <w:rPr>
                <w:rFonts w:ascii="Lato" w:hAnsi="Lato" w:cs="Arial"/>
                <w:b/>
                <w:bCs/>
                <w:sz w:val="21"/>
                <w:szCs w:val="21"/>
                <w:lang w:val="en-GB"/>
              </w:rPr>
            </w:pPr>
            <w:r w:rsidRPr="009B782C">
              <w:rPr>
                <w:rFonts w:ascii="Lato" w:hAnsi="Lato" w:cs="Arial"/>
                <w:b/>
                <w:bCs/>
                <w:sz w:val="21"/>
                <w:szCs w:val="21"/>
                <w:lang w:val="en-GB"/>
              </w:rPr>
              <w:t xml:space="preserve">Note: </w:t>
            </w:r>
            <w:r w:rsidRPr="009B782C">
              <w:rPr>
                <w:rFonts w:ascii="Lato" w:hAnsi="Lato" w:cs="Arial"/>
                <w:sz w:val="21"/>
                <w:szCs w:val="21"/>
                <w:lang w:val="en-GB"/>
              </w:rPr>
              <w:t xml:space="preserve">For the technical analysis, </w:t>
            </w:r>
            <w:r w:rsidRPr="009B782C">
              <w:rPr>
                <w:rFonts w:ascii="Lato" w:hAnsi="Lato" w:cs="Arial"/>
                <w:b/>
                <w:bCs/>
                <w:sz w:val="21"/>
                <w:szCs w:val="21"/>
                <w:u w:val="single"/>
                <w:lang w:val="en-GB"/>
              </w:rPr>
              <w:t>a company must pass the essential criteria and score 60% and above on the capability</w:t>
            </w:r>
            <w:r w:rsidRPr="009B782C">
              <w:rPr>
                <w:rFonts w:ascii="Lato" w:hAnsi="Lato" w:cs="Arial"/>
                <w:sz w:val="21"/>
                <w:szCs w:val="21"/>
                <w:lang w:val="en-GB"/>
              </w:rPr>
              <w:t xml:space="preserve"> to be considered in the next evaluation process and the ultimate decision will be based on interview performance.</w:t>
            </w:r>
          </w:p>
          <w:p w14:paraId="06364015" w14:textId="77777777" w:rsidR="00551AF4" w:rsidRPr="00D15476" w:rsidRDefault="00551AF4" w:rsidP="00551AF4">
            <w:pPr>
              <w:spacing w:line="240" w:lineRule="auto"/>
              <w:jc w:val="both"/>
              <w:rPr>
                <w:rFonts w:ascii="Lato" w:hAnsi="Lato" w:cs="Arial"/>
                <w:b/>
                <w:color w:val="000000" w:themeColor="text1"/>
                <w:sz w:val="20"/>
                <w:szCs w:val="20"/>
                <w:lang w:val="en-GB"/>
              </w:rPr>
            </w:pPr>
          </w:p>
        </w:tc>
      </w:tr>
      <w:tr w:rsidR="00551AF4" w:rsidRPr="00D15476" w14:paraId="37DC4038" w14:textId="77777777" w:rsidTr="00393013">
        <w:trPr>
          <w:trHeight w:hRule="exact" w:val="7098"/>
        </w:trPr>
        <w:tc>
          <w:tcPr>
            <w:tcW w:w="484" w:type="dxa"/>
            <w:tcBorders>
              <w:top w:val="single" w:sz="4" w:space="0" w:color="auto"/>
              <w:bottom w:val="single" w:sz="4" w:space="0" w:color="auto"/>
            </w:tcBorders>
            <w:shd w:val="clear" w:color="auto" w:fill="F2F2F2"/>
          </w:tcPr>
          <w:p w14:paraId="4BE698EF" w14:textId="75DC8A83" w:rsidR="00551AF4" w:rsidRPr="00453016" w:rsidRDefault="00453016" w:rsidP="00453016">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lastRenderedPageBreak/>
              <w:t>1</w:t>
            </w:r>
          </w:p>
        </w:tc>
        <w:tc>
          <w:tcPr>
            <w:tcW w:w="2686" w:type="dxa"/>
            <w:gridSpan w:val="2"/>
            <w:tcBorders>
              <w:top w:val="single" w:sz="4" w:space="0" w:color="auto"/>
              <w:bottom w:val="single" w:sz="4" w:space="0" w:color="auto"/>
            </w:tcBorders>
            <w:shd w:val="clear" w:color="auto" w:fill="F2F2F2"/>
          </w:tcPr>
          <w:p w14:paraId="6885F4F2" w14:textId="77777777" w:rsidR="00551AF4" w:rsidRPr="00D15476" w:rsidRDefault="00551AF4" w:rsidP="00551AF4">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Application Procedure</w:t>
            </w:r>
          </w:p>
        </w:tc>
        <w:tc>
          <w:tcPr>
            <w:tcW w:w="7877" w:type="dxa"/>
            <w:gridSpan w:val="2"/>
            <w:tcBorders>
              <w:top w:val="single" w:sz="4" w:space="0" w:color="auto"/>
              <w:bottom w:val="single" w:sz="4" w:space="0" w:color="auto"/>
            </w:tcBorders>
          </w:tcPr>
          <w:p w14:paraId="29FBF02E" w14:textId="08B88817" w:rsidR="00551AF4" w:rsidRPr="003B77FD" w:rsidRDefault="00551AF4" w:rsidP="00E60FD6">
            <w:pPr>
              <w:pStyle w:val="ListParagraph"/>
              <w:numPr>
                <w:ilvl w:val="0"/>
                <w:numId w:val="1"/>
              </w:numPr>
              <w:jc w:val="both"/>
              <w:rPr>
                <w:rFonts w:ascii="Arial" w:hAnsi="Arial" w:cs="Arial"/>
                <w:color w:val="000000" w:themeColor="text1"/>
                <w:sz w:val="22"/>
                <w:szCs w:val="22"/>
              </w:rPr>
            </w:pPr>
            <w:r w:rsidRPr="003B77FD">
              <w:rPr>
                <w:rFonts w:ascii="Arial" w:hAnsi="Arial" w:cs="Arial"/>
                <w:color w:val="000000" w:themeColor="text1"/>
                <w:sz w:val="22"/>
                <w:szCs w:val="22"/>
              </w:rPr>
              <w:t xml:space="preserve">Interested consultant (s) who meet the consultancy requirements are requested to submit their bid and each application package should include the above required minimum requirements. </w:t>
            </w:r>
          </w:p>
          <w:p w14:paraId="3B1F1580" w14:textId="77777777" w:rsidR="00551AF4" w:rsidRPr="00B4615E" w:rsidRDefault="00551AF4" w:rsidP="00551AF4">
            <w:pPr>
              <w:pStyle w:val="ListParagraph"/>
              <w:ind w:left="360"/>
              <w:jc w:val="both"/>
              <w:rPr>
                <w:rFonts w:ascii="Lato" w:hAnsi="Lato" w:cs="Arial"/>
                <w:color w:val="000000" w:themeColor="text1"/>
                <w:sz w:val="20"/>
                <w:szCs w:val="20"/>
              </w:rPr>
            </w:pPr>
          </w:p>
          <w:p w14:paraId="47B9EE2D" w14:textId="77777777" w:rsidR="00551AF4" w:rsidRPr="00BD7C54" w:rsidRDefault="00551AF4" w:rsidP="00551AF4">
            <w:pPr>
              <w:spacing w:after="0" w:line="240" w:lineRule="auto"/>
              <w:jc w:val="both"/>
              <w:rPr>
                <w:rFonts w:ascii="Arial" w:hAnsi="Arial" w:cs="Arial"/>
                <w:color w:val="000000" w:themeColor="text1"/>
                <w:sz w:val="24"/>
                <w:szCs w:val="24"/>
              </w:rPr>
            </w:pPr>
            <w:r w:rsidRPr="00BD7C54">
              <w:rPr>
                <w:rFonts w:ascii="Arial" w:hAnsi="Arial" w:cs="Arial"/>
                <w:color w:val="000000" w:themeColor="text1"/>
                <w:sz w:val="24"/>
                <w:szCs w:val="24"/>
              </w:rPr>
              <w:t>Applications can be submitted by:</w:t>
            </w:r>
          </w:p>
          <w:p w14:paraId="42F3032C" w14:textId="77777777" w:rsidR="00551AF4" w:rsidRPr="00BD7C54" w:rsidRDefault="00551AF4" w:rsidP="00551AF4">
            <w:pPr>
              <w:spacing w:after="0" w:line="240" w:lineRule="auto"/>
              <w:jc w:val="both"/>
              <w:rPr>
                <w:rFonts w:ascii="Arial" w:hAnsi="Arial" w:cs="Arial"/>
                <w:b/>
                <w:color w:val="000000" w:themeColor="text1"/>
                <w:sz w:val="24"/>
                <w:szCs w:val="24"/>
              </w:rPr>
            </w:pPr>
            <w:r w:rsidRPr="00BD7C54">
              <w:rPr>
                <w:rFonts w:ascii="Arial" w:hAnsi="Arial" w:cs="Arial"/>
                <w:b/>
                <w:color w:val="000000" w:themeColor="text1"/>
                <w:sz w:val="24"/>
                <w:szCs w:val="24"/>
              </w:rPr>
              <w:t xml:space="preserve">Protected Email box </w:t>
            </w:r>
            <w:r>
              <w:rPr>
                <w:rFonts w:ascii="Arial" w:hAnsi="Arial" w:cs="Arial"/>
                <w:b/>
                <w:color w:val="000000" w:themeColor="text1"/>
                <w:sz w:val="24"/>
                <w:szCs w:val="24"/>
              </w:rPr>
              <w:t xml:space="preserve">below </w:t>
            </w:r>
          </w:p>
          <w:p w14:paraId="7FCD8C1E" w14:textId="5E277ABB" w:rsidR="00551AF4" w:rsidRPr="002D4E23" w:rsidRDefault="00551AF4" w:rsidP="00E60FD6">
            <w:pPr>
              <w:pStyle w:val="ListParagraph"/>
              <w:numPr>
                <w:ilvl w:val="0"/>
                <w:numId w:val="1"/>
              </w:numPr>
              <w:jc w:val="both"/>
              <w:rPr>
                <w:rStyle w:val="Hyperlink"/>
                <w:rFonts w:ascii="Arial" w:hAnsi="Arial" w:cs="Arial"/>
                <w:color w:val="000000" w:themeColor="text1"/>
              </w:rPr>
            </w:pPr>
            <w:r w:rsidRPr="00BD7C54">
              <w:rPr>
                <w:rFonts w:ascii="Arial" w:eastAsia="Times New Roman" w:hAnsi="Arial" w:cs="Arial"/>
                <w:color w:val="000000" w:themeColor="text1"/>
                <w:lang w:eastAsia="ar-SA"/>
              </w:rPr>
              <w:t>Email</w:t>
            </w:r>
            <w:r w:rsidRPr="00BD7C54">
              <w:rPr>
                <w:rFonts w:ascii="Arial" w:hAnsi="Arial" w:cs="Arial"/>
                <w:color w:val="000000" w:themeColor="text1"/>
              </w:rPr>
              <w:t xml:space="preserve"> should be addressed to </w:t>
            </w:r>
            <w:hyperlink r:id="rId11" w:history="1">
              <w:r w:rsidRPr="001A0639">
                <w:rPr>
                  <w:rStyle w:val="Hyperlink"/>
                  <w:rFonts w:ascii="Arial" w:hAnsi="Arial" w:cs="Arial"/>
                </w:rPr>
                <w:t>Somalia.Tenders@savethechildren.org</w:t>
              </w:r>
            </w:hyperlink>
            <w:r>
              <w:rPr>
                <w:rFonts w:ascii="Arial" w:hAnsi="Arial" w:cs="Arial"/>
                <w:color w:val="000000" w:themeColor="text1"/>
              </w:rPr>
              <w:t xml:space="preserve"> </w:t>
            </w:r>
          </w:p>
          <w:p w14:paraId="0B8552A3" w14:textId="77777777" w:rsidR="00551AF4" w:rsidRPr="00BD7C54" w:rsidRDefault="00551AF4" w:rsidP="00E60FD6">
            <w:pPr>
              <w:pStyle w:val="ListParagraph"/>
              <w:numPr>
                <w:ilvl w:val="0"/>
                <w:numId w:val="1"/>
              </w:numPr>
              <w:jc w:val="both"/>
              <w:rPr>
                <w:rFonts w:ascii="Arial" w:hAnsi="Arial" w:cs="Arial"/>
                <w:color w:val="000000" w:themeColor="text1"/>
              </w:rPr>
            </w:pPr>
            <w:r w:rsidRPr="002D4E23">
              <w:rPr>
                <w:rFonts w:ascii="Arial" w:hAnsi="Arial"/>
                <w:color w:val="000000" w:themeColor="text1"/>
              </w:rPr>
              <w:t>Should you need any clarifications please direct your queries to</w:t>
            </w:r>
            <w:r>
              <w:rPr>
                <w:rStyle w:val="Hyperlink"/>
                <w:rFonts w:ascii="Gill Sans MT" w:eastAsia="Times New Roman" w:hAnsi="Gill Sans MT" w:cs="Arial"/>
                <w:lang w:eastAsia="ar-SA"/>
              </w:rPr>
              <w:t xml:space="preserve"> </w:t>
            </w:r>
            <w:hyperlink r:id="rId12" w:history="1">
              <w:r w:rsidRPr="002D4E23">
                <w:rPr>
                  <w:rStyle w:val="Hyperlink"/>
                  <w:rFonts w:ascii="Gill Sans MT" w:eastAsia="Times New Roman" w:hAnsi="Gill Sans MT" w:cs="Arial"/>
                  <w:lang w:eastAsia="ar-SA"/>
                </w:rPr>
                <w:t>Somalia.procurement@savethechildren.org</w:t>
              </w:r>
            </w:hyperlink>
            <w:r>
              <w:rPr>
                <w:rFonts w:ascii="Gill Sans MT" w:eastAsia="Times New Roman" w:hAnsi="Gill Sans MT" w:cs="Arial"/>
                <w:color w:val="0563C1" w:themeColor="hyperlink"/>
                <w:u w:val="single"/>
                <w:lang w:eastAsia="ar-SA"/>
              </w:rPr>
              <w:t xml:space="preserve"> </w:t>
            </w:r>
            <w:r w:rsidRPr="002D4E23">
              <w:rPr>
                <w:rFonts w:ascii="Arial" w:hAnsi="Arial" w:cs="Arial"/>
                <w:color w:val="000000" w:themeColor="text1"/>
              </w:rPr>
              <w:t>and expect responses within</w:t>
            </w:r>
            <w:r>
              <w:rPr>
                <w:rFonts w:ascii="Arial" w:hAnsi="Arial" w:cs="Arial"/>
                <w:color w:val="000000" w:themeColor="text1"/>
              </w:rPr>
              <w:t xml:space="preserve"> maximum of</w:t>
            </w:r>
            <w:r w:rsidRPr="002D4E23">
              <w:rPr>
                <w:rFonts w:ascii="Arial" w:hAnsi="Arial" w:cs="Arial"/>
                <w:color w:val="000000" w:themeColor="text1"/>
              </w:rPr>
              <w:t xml:space="preserve"> two working days.</w:t>
            </w:r>
            <w:r>
              <w:rPr>
                <w:rFonts w:ascii="Gill Sans MT" w:eastAsia="Times New Roman" w:hAnsi="Gill Sans MT" w:cs="Arial"/>
                <w:color w:val="0563C1" w:themeColor="hyperlink"/>
                <w:u w:val="single"/>
                <w:lang w:eastAsia="ar-SA"/>
              </w:rPr>
              <w:t xml:space="preserve"> </w:t>
            </w:r>
          </w:p>
          <w:p w14:paraId="14BFF4E2" w14:textId="77777777" w:rsidR="00551AF4" w:rsidRPr="00BD7C54" w:rsidRDefault="00551AF4" w:rsidP="00E60FD6">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Note – this is a sealed tender box which will not be opened until the tender has closed. Therefore, do not send tender related questions to this email address as they will not be answered.</w:t>
            </w:r>
          </w:p>
          <w:p w14:paraId="5B95E5C4" w14:textId="7733C0B8" w:rsidR="003726D5" w:rsidRPr="001636F4" w:rsidRDefault="00551AF4" w:rsidP="001636F4">
            <w:pPr>
              <w:pStyle w:val="ListParagraph"/>
              <w:numPr>
                <w:ilvl w:val="0"/>
                <w:numId w:val="1"/>
              </w:numPr>
              <w:jc w:val="both"/>
              <w:rPr>
                <w:rFonts w:ascii="Arial" w:eastAsia="Times New Roman" w:hAnsi="Arial" w:cs="Arial"/>
                <w:color w:val="000000" w:themeColor="text1"/>
                <w:lang w:eastAsia="ar-SA"/>
              </w:rPr>
            </w:pPr>
            <w:r w:rsidRPr="00AF525B">
              <w:rPr>
                <w:rFonts w:ascii="Arial" w:eastAsia="Times New Roman" w:hAnsi="Arial" w:cs="Arial"/>
                <w:color w:val="000000" w:themeColor="text1"/>
                <w:lang w:eastAsia="ar-SA"/>
              </w:rPr>
              <w:t xml:space="preserve">The subject of the email should be </w:t>
            </w:r>
            <w:r w:rsidR="00AF525B" w:rsidRPr="00AF525B">
              <w:rPr>
                <w:rFonts w:ascii="Lato" w:hAnsi="Lato" w:cs="Arial"/>
                <w:b/>
                <w:bCs/>
                <w:color w:val="000000" w:themeColor="text1"/>
              </w:rPr>
              <w:t>Terms of Reference Universal Periodic Review Expert (Consultant/Firm)</w:t>
            </w:r>
          </w:p>
          <w:p w14:paraId="753FBFF9" w14:textId="1CFAC64B" w:rsidR="00551AF4" w:rsidRPr="00BD7C54" w:rsidRDefault="00551AF4" w:rsidP="00E60FD6">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All attached documents should be clearly labelled so it is clear to understand what each file relates to.</w:t>
            </w:r>
          </w:p>
          <w:p w14:paraId="29B4B4A3" w14:textId="77777777" w:rsidR="00551AF4" w:rsidRPr="00BD7C54" w:rsidRDefault="00551AF4" w:rsidP="00E60FD6">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 xml:space="preserve">Emails should not exceed 15mb – if the file sizes are large, please split the submission into two emails.  </w:t>
            </w:r>
          </w:p>
          <w:p w14:paraId="14828A63" w14:textId="77777777" w:rsidR="00551AF4" w:rsidRPr="00C47125" w:rsidRDefault="00551AF4" w:rsidP="00E60FD6">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 xml:space="preserve">Do not copy other SCI email addresses into the email when you submit it as this will invalidate your bid. </w:t>
            </w:r>
          </w:p>
          <w:p w14:paraId="6F03C224" w14:textId="77777777" w:rsidR="00551AF4" w:rsidRPr="00BD7C54" w:rsidRDefault="00551AF4" w:rsidP="00551AF4">
            <w:pPr>
              <w:spacing w:after="0" w:line="240" w:lineRule="auto"/>
              <w:ind w:left="720"/>
              <w:jc w:val="both"/>
              <w:rPr>
                <w:rFonts w:ascii="Arial" w:eastAsia="Times New Roman" w:hAnsi="Arial" w:cs="Arial"/>
                <w:color w:val="000000" w:themeColor="text1"/>
                <w:sz w:val="24"/>
                <w:szCs w:val="24"/>
                <w:lang w:eastAsia="ar-SA"/>
              </w:rPr>
            </w:pPr>
          </w:p>
          <w:p w14:paraId="5EECA755" w14:textId="022ADE0B" w:rsidR="00551AF4" w:rsidRPr="003726D5" w:rsidRDefault="00551AF4" w:rsidP="003726D5">
            <w:pPr>
              <w:jc w:val="both"/>
              <w:rPr>
                <w:rFonts w:ascii="Lato" w:hAnsi="Lato" w:cs="Arial"/>
                <w:color w:val="000000" w:themeColor="text1"/>
                <w:sz w:val="20"/>
                <w:szCs w:val="20"/>
              </w:rPr>
            </w:pPr>
            <w:r w:rsidRPr="005427AE">
              <w:rPr>
                <w:rFonts w:ascii="Arial" w:eastAsia="Times New Roman" w:hAnsi="Arial" w:cs="Arial"/>
                <w:color w:val="000000" w:themeColor="text1"/>
                <w:szCs w:val="21"/>
                <w:lang w:eastAsia="ar-SA"/>
              </w:rPr>
              <w:t>All applications MUST be submitted on or before the closing date below to be considered for the assignment.</w:t>
            </w:r>
            <w:r>
              <w:rPr>
                <w:rFonts w:ascii="Arial" w:eastAsia="Times New Roman" w:hAnsi="Arial" w:cs="Arial"/>
                <w:color w:val="000000" w:themeColor="text1"/>
                <w:szCs w:val="21"/>
                <w:lang w:eastAsia="ar-SA"/>
              </w:rPr>
              <w:t xml:space="preserve"> </w:t>
            </w:r>
            <w:r w:rsidRPr="00BD7C54">
              <w:rPr>
                <w:rFonts w:ascii="Arial" w:eastAsia="Times New Roman" w:hAnsi="Arial" w:cs="Arial"/>
                <w:b/>
                <w:color w:val="000000" w:themeColor="text1"/>
                <w:sz w:val="24"/>
                <w:szCs w:val="24"/>
                <w:lang w:eastAsia="ar-SA"/>
              </w:rPr>
              <w:t>Only shortlisted Candidates will be contacted</w:t>
            </w:r>
            <w:r w:rsidR="003726D5">
              <w:rPr>
                <w:rFonts w:ascii="Arial" w:eastAsia="Times New Roman" w:hAnsi="Arial" w:cs="Arial"/>
                <w:b/>
                <w:color w:val="000000" w:themeColor="text1"/>
                <w:sz w:val="24"/>
                <w:szCs w:val="24"/>
                <w:lang w:eastAsia="ar-SA"/>
              </w:rPr>
              <w:t>.</w:t>
            </w:r>
          </w:p>
        </w:tc>
      </w:tr>
      <w:tr w:rsidR="00551AF4" w:rsidRPr="00D15476" w14:paraId="28062A8A" w14:textId="77777777" w:rsidTr="00B51F59">
        <w:trPr>
          <w:trHeight w:hRule="exact" w:val="706"/>
        </w:trPr>
        <w:tc>
          <w:tcPr>
            <w:tcW w:w="484" w:type="dxa"/>
            <w:tcBorders>
              <w:top w:val="single" w:sz="4" w:space="0" w:color="auto"/>
              <w:bottom w:val="single" w:sz="4" w:space="0" w:color="auto"/>
            </w:tcBorders>
            <w:shd w:val="clear" w:color="auto" w:fill="F2F2F2"/>
          </w:tcPr>
          <w:p w14:paraId="1798841B" w14:textId="7D4B59E2" w:rsidR="00551AF4" w:rsidRPr="00453016" w:rsidRDefault="00453016" w:rsidP="00453016">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2686" w:type="dxa"/>
            <w:gridSpan w:val="2"/>
            <w:tcBorders>
              <w:top w:val="single" w:sz="4" w:space="0" w:color="auto"/>
              <w:bottom w:val="single" w:sz="4" w:space="0" w:color="auto"/>
            </w:tcBorders>
            <w:shd w:val="clear" w:color="auto" w:fill="F2F2F2"/>
          </w:tcPr>
          <w:p w14:paraId="5110B887" w14:textId="77777777" w:rsidR="00551AF4" w:rsidRPr="00D15476" w:rsidRDefault="00551AF4" w:rsidP="00551AF4">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Closing date for Applications</w:t>
            </w:r>
          </w:p>
        </w:tc>
        <w:tc>
          <w:tcPr>
            <w:tcW w:w="7877" w:type="dxa"/>
            <w:gridSpan w:val="2"/>
            <w:tcBorders>
              <w:top w:val="single" w:sz="4" w:space="0" w:color="auto"/>
              <w:bottom w:val="single" w:sz="4" w:space="0" w:color="auto"/>
            </w:tcBorders>
          </w:tcPr>
          <w:p w14:paraId="09840024" w14:textId="7A2596AF" w:rsidR="00551AF4" w:rsidRPr="00D15476" w:rsidRDefault="00551AF4" w:rsidP="00551AF4">
            <w:pPr>
              <w:spacing w:after="0" w:line="240" w:lineRule="auto"/>
              <w:jc w:val="both"/>
              <w:rPr>
                <w:rFonts w:ascii="Lato" w:hAnsi="Lato" w:cs="Arial"/>
                <w:b/>
                <w:color w:val="000000" w:themeColor="text1"/>
                <w:sz w:val="20"/>
                <w:szCs w:val="20"/>
              </w:rPr>
            </w:pPr>
            <w:r w:rsidRPr="00BD7C54">
              <w:rPr>
                <w:rFonts w:ascii="Arial" w:hAnsi="Arial" w:cs="Arial"/>
                <w:bCs/>
                <w:color w:val="000000" w:themeColor="text1"/>
                <w:sz w:val="24"/>
                <w:szCs w:val="24"/>
              </w:rPr>
              <w:t xml:space="preserve">Interested consultants shall submit their applications through the above procedures </w:t>
            </w:r>
            <w:r w:rsidRPr="00F36A7C">
              <w:rPr>
                <w:rFonts w:ascii="Arial" w:hAnsi="Arial" w:cs="Arial"/>
                <w:bCs/>
                <w:color w:val="000000" w:themeColor="text1"/>
                <w:sz w:val="24"/>
                <w:szCs w:val="24"/>
                <w:highlight w:val="yellow"/>
              </w:rPr>
              <w:t xml:space="preserve">on </w:t>
            </w:r>
            <w:r w:rsidRPr="00F36A7C">
              <w:rPr>
                <w:rFonts w:ascii="Arial" w:hAnsi="Arial" w:cs="Arial"/>
                <w:b/>
                <w:bCs/>
                <w:color w:val="000000" w:themeColor="text1"/>
                <w:sz w:val="24"/>
                <w:szCs w:val="24"/>
                <w:highlight w:val="yellow"/>
              </w:rPr>
              <w:t xml:space="preserve">or before </w:t>
            </w:r>
            <w:r w:rsidR="00CF07D4">
              <w:rPr>
                <w:rFonts w:ascii="Arial" w:hAnsi="Arial" w:cs="Arial"/>
                <w:b/>
                <w:bCs/>
                <w:color w:val="000000" w:themeColor="text1"/>
                <w:sz w:val="24"/>
                <w:szCs w:val="24"/>
                <w:highlight w:val="yellow"/>
              </w:rPr>
              <w:t>31</w:t>
            </w:r>
            <w:r w:rsidR="00CF07D4">
              <w:rPr>
                <w:rFonts w:ascii="Arial" w:hAnsi="Arial" w:cs="Arial"/>
                <w:b/>
                <w:bCs/>
                <w:color w:val="000000" w:themeColor="text1"/>
                <w:sz w:val="24"/>
                <w:szCs w:val="24"/>
                <w:highlight w:val="yellow"/>
                <w:vertAlign w:val="superscript"/>
              </w:rPr>
              <w:t>st</w:t>
            </w:r>
            <w:r w:rsidR="00ED25CD">
              <w:rPr>
                <w:rFonts w:ascii="Arial" w:hAnsi="Arial" w:cs="Arial"/>
                <w:b/>
                <w:bCs/>
                <w:color w:val="000000" w:themeColor="text1"/>
                <w:sz w:val="24"/>
                <w:szCs w:val="24"/>
                <w:highlight w:val="yellow"/>
              </w:rPr>
              <w:t xml:space="preserve"> </w:t>
            </w:r>
            <w:r w:rsidR="004B7CB6">
              <w:rPr>
                <w:rFonts w:ascii="Arial" w:hAnsi="Arial" w:cs="Arial"/>
                <w:b/>
                <w:bCs/>
                <w:color w:val="000000" w:themeColor="text1"/>
                <w:sz w:val="24"/>
                <w:szCs w:val="24"/>
                <w:highlight w:val="yellow"/>
              </w:rPr>
              <w:t xml:space="preserve">August </w:t>
            </w:r>
            <w:r w:rsidR="004B7CB6" w:rsidRPr="00F36A7C">
              <w:rPr>
                <w:rFonts w:ascii="Arial" w:hAnsi="Arial" w:cs="Arial"/>
                <w:b/>
                <w:bCs/>
                <w:color w:val="000000" w:themeColor="text1"/>
                <w:sz w:val="24"/>
                <w:szCs w:val="24"/>
                <w:highlight w:val="yellow"/>
              </w:rPr>
              <w:t>2025</w:t>
            </w:r>
            <w:r w:rsidRPr="00F36A7C">
              <w:rPr>
                <w:rFonts w:ascii="Arial" w:hAnsi="Arial" w:cs="Arial"/>
                <w:b/>
                <w:bCs/>
                <w:color w:val="000000" w:themeColor="text1"/>
                <w:sz w:val="24"/>
                <w:szCs w:val="24"/>
                <w:highlight w:val="yellow"/>
              </w:rPr>
              <w:t>.</w:t>
            </w:r>
          </w:p>
        </w:tc>
      </w:tr>
    </w:tbl>
    <w:p w14:paraId="3303CE15" w14:textId="6B2C1297" w:rsidR="00AD266A" w:rsidRPr="00D15476" w:rsidRDefault="00AD266A" w:rsidP="00AD266A">
      <w:pPr>
        <w:pStyle w:val="BodyText"/>
        <w:rPr>
          <w:rFonts w:ascii="Lato" w:hAnsi="Lato" w:cs="Arial"/>
          <w:b/>
          <w:sz w:val="20"/>
          <w:szCs w:val="20"/>
        </w:rPr>
      </w:pPr>
    </w:p>
    <w:tbl>
      <w:tblPr>
        <w:tblStyle w:val="TableGrid"/>
        <w:tblW w:w="10952" w:type="dxa"/>
        <w:tblLook w:val="04A0" w:firstRow="1" w:lastRow="0" w:firstColumn="1" w:lastColumn="0" w:noHBand="0" w:noVBand="1"/>
      </w:tblPr>
      <w:tblGrid>
        <w:gridCol w:w="5848"/>
        <w:gridCol w:w="2511"/>
        <w:gridCol w:w="2593"/>
      </w:tblGrid>
      <w:tr w:rsidR="00AD266A" w:rsidRPr="00D15476" w14:paraId="5CA7C79D" w14:textId="77777777" w:rsidTr="00A53A3A">
        <w:trPr>
          <w:trHeight w:val="439"/>
        </w:trPr>
        <w:tc>
          <w:tcPr>
            <w:tcW w:w="10952" w:type="dxa"/>
            <w:gridSpan w:val="3"/>
            <w:shd w:val="clear" w:color="auto" w:fill="FF0000"/>
            <w:vAlign w:val="center"/>
          </w:tcPr>
          <w:p w14:paraId="3405C6C8" w14:textId="77777777" w:rsidR="00AD266A" w:rsidRPr="00D15476" w:rsidRDefault="00AD266A" w:rsidP="005717BE">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AD266A" w:rsidRPr="00D15476" w14:paraId="70CB7B82" w14:textId="77777777" w:rsidTr="00A53A3A">
        <w:trPr>
          <w:trHeight w:val="236"/>
        </w:trPr>
        <w:tc>
          <w:tcPr>
            <w:tcW w:w="5848" w:type="dxa"/>
            <w:shd w:val="clear" w:color="auto" w:fill="D9D9D9" w:themeFill="background1" w:themeFillShade="D9"/>
            <w:vAlign w:val="center"/>
          </w:tcPr>
          <w:p w14:paraId="2BA1AD86"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w:t>
            </w:r>
          </w:p>
        </w:tc>
        <w:tc>
          <w:tcPr>
            <w:tcW w:w="2511" w:type="dxa"/>
            <w:shd w:val="clear" w:color="auto" w:fill="D9D9D9" w:themeFill="background1" w:themeFillShade="D9"/>
            <w:vAlign w:val="center"/>
          </w:tcPr>
          <w:p w14:paraId="748ABF33"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2593" w:type="dxa"/>
            <w:shd w:val="clear" w:color="auto" w:fill="D9D9D9" w:themeFill="background1" w:themeFillShade="D9"/>
            <w:vAlign w:val="center"/>
          </w:tcPr>
          <w:p w14:paraId="09D5F959"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Signature</w:t>
            </w:r>
          </w:p>
        </w:tc>
      </w:tr>
      <w:tr w:rsidR="003A64B1" w:rsidRPr="00D15476" w14:paraId="78C3EE3C" w14:textId="77777777" w:rsidTr="003726D5">
        <w:trPr>
          <w:trHeight w:val="674"/>
        </w:trPr>
        <w:tc>
          <w:tcPr>
            <w:tcW w:w="5848" w:type="dxa"/>
            <w:vAlign w:val="center"/>
          </w:tcPr>
          <w:p w14:paraId="494E2290" w14:textId="77777777" w:rsidR="003A64B1" w:rsidRPr="00D15476" w:rsidRDefault="003A64B1" w:rsidP="005717BE">
            <w:pPr>
              <w:spacing w:after="0" w:line="240" w:lineRule="auto"/>
              <w:jc w:val="center"/>
              <w:rPr>
                <w:rFonts w:ascii="Lato" w:hAnsi="Lato" w:cs="Arial"/>
                <w:sz w:val="20"/>
                <w:szCs w:val="20"/>
              </w:rPr>
            </w:pPr>
            <w:r w:rsidRPr="00D15476">
              <w:rPr>
                <w:rFonts w:ascii="Lato" w:hAnsi="Lato" w:cs="Arial"/>
                <w:sz w:val="20"/>
                <w:szCs w:val="20"/>
              </w:rPr>
              <w:t>Terms &amp; Conditions of Bidding</w:t>
            </w:r>
          </w:p>
        </w:tc>
        <w:tc>
          <w:tcPr>
            <w:tcW w:w="2511" w:type="dxa"/>
            <w:vAlign w:val="center"/>
          </w:tcPr>
          <w:p w14:paraId="5590BD5C" w14:textId="4E8A0E95" w:rsidR="003A64B1" w:rsidRPr="00D15476" w:rsidRDefault="00A017F3" w:rsidP="005717BE">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16E6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pt;height:42.5pt" o:ole="">
                  <v:imagedata r:id="rId13" o:title=""/>
                </v:shape>
                <o:OLEObject Type="Embed" ProgID="AcroExch.Document.7" ShapeID="_x0000_i1025" DrawAspect="Icon" ObjectID="_1817740970" r:id="rId14"/>
              </w:object>
            </w:r>
          </w:p>
        </w:tc>
        <w:tc>
          <w:tcPr>
            <w:tcW w:w="2593" w:type="dxa"/>
            <w:vMerge w:val="restart"/>
            <w:vAlign w:val="center"/>
          </w:tcPr>
          <w:p w14:paraId="2CBD6477" w14:textId="77777777" w:rsidR="003A64B1" w:rsidRPr="00D15476" w:rsidRDefault="003A64B1" w:rsidP="005717BE">
            <w:pPr>
              <w:tabs>
                <w:tab w:val="left" w:pos="426"/>
                <w:tab w:val="left" w:pos="993"/>
              </w:tabs>
              <w:spacing w:after="0" w:line="240" w:lineRule="auto"/>
              <w:ind w:left="349"/>
              <w:rPr>
                <w:rFonts w:ascii="Lato" w:hAnsi="Lato" w:cs="Arial"/>
                <w:sz w:val="20"/>
                <w:szCs w:val="20"/>
              </w:rPr>
            </w:pPr>
          </w:p>
        </w:tc>
      </w:tr>
      <w:tr w:rsidR="003A64B1" w:rsidRPr="00D15476" w14:paraId="26435CAE" w14:textId="77777777" w:rsidTr="00A53A3A">
        <w:trPr>
          <w:trHeight w:val="505"/>
        </w:trPr>
        <w:tc>
          <w:tcPr>
            <w:tcW w:w="5848" w:type="dxa"/>
            <w:vAlign w:val="center"/>
          </w:tcPr>
          <w:p w14:paraId="0F977F2B" w14:textId="77777777" w:rsidR="003A64B1" w:rsidRPr="00D15476" w:rsidRDefault="003A64B1" w:rsidP="005717BE">
            <w:pPr>
              <w:spacing w:after="0" w:line="240" w:lineRule="auto"/>
              <w:jc w:val="center"/>
              <w:rPr>
                <w:rFonts w:ascii="Lato" w:hAnsi="Lato" w:cs="Arial"/>
                <w:sz w:val="20"/>
                <w:szCs w:val="20"/>
              </w:rPr>
            </w:pPr>
            <w:r w:rsidRPr="00D15476">
              <w:rPr>
                <w:rFonts w:ascii="Lato" w:hAnsi="Lato" w:cs="Arial"/>
                <w:sz w:val="20"/>
                <w:szCs w:val="20"/>
              </w:rPr>
              <w:t>Supplier Sustainability Policy</w:t>
            </w:r>
          </w:p>
          <w:p w14:paraId="41F64267" w14:textId="77777777" w:rsidR="003A64B1" w:rsidRPr="00D15476" w:rsidRDefault="003A64B1" w:rsidP="005717BE">
            <w:pPr>
              <w:spacing w:after="0" w:line="240" w:lineRule="auto"/>
              <w:jc w:val="center"/>
              <w:rPr>
                <w:rFonts w:ascii="Lato" w:hAnsi="Lato" w:cs="Arial"/>
                <w:sz w:val="20"/>
                <w:szCs w:val="20"/>
              </w:rPr>
            </w:pPr>
            <w:r w:rsidRPr="00D15476">
              <w:rPr>
                <w:rFonts w:ascii="Lato" w:hAnsi="Lato" w:cs="Arial"/>
                <w:sz w:val="20"/>
                <w:szCs w:val="20"/>
              </w:rPr>
              <w:t>and the included mandatory policies</w:t>
            </w:r>
          </w:p>
        </w:tc>
        <w:tc>
          <w:tcPr>
            <w:tcW w:w="2511" w:type="dxa"/>
            <w:vAlign w:val="center"/>
          </w:tcPr>
          <w:p w14:paraId="1F5E4296" w14:textId="7392F45B" w:rsidR="003A64B1" w:rsidRPr="00D15476" w:rsidRDefault="003A64B1" w:rsidP="00405004">
            <w:pPr>
              <w:spacing w:after="0" w:line="240" w:lineRule="auto"/>
              <w:rPr>
                <w:rFonts w:ascii="Lato" w:hAnsi="Lato" w:cs="Arial"/>
                <w:sz w:val="20"/>
                <w:szCs w:val="20"/>
                <w:highlight w:val="yellow"/>
              </w:rPr>
            </w:pPr>
            <w:hyperlink r:id="rId15" w:history="1">
              <w:r w:rsidRPr="00C068F3">
                <w:rPr>
                  <w:rStyle w:val="Hyperlink"/>
                  <w:rFonts w:ascii="Lato" w:hAnsi="Lato" w:cs="Arial"/>
                  <w:sz w:val="20"/>
                  <w:szCs w:val="20"/>
                </w:rPr>
                <w:t>Click Here to Access</w:t>
              </w:r>
            </w:hyperlink>
          </w:p>
        </w:tc>
        <w:tc>
          <w:tcPr>
            <w:tcW w:w="2593" w:type="dxa"/>
            <w:vMerge/>
            <w:vAlign w:val="center"/>
          </w:tcPr>
          <w:p w14:paraId="7E2D2DCF" w14:textId="77777777" w:rsidR="003A64B1" w:rsidRPr="00D15476" w:rsidRDefault="003A64B1" w:rsidP="005717BE">
            <w:pPr>
              <w:spacing w:after="0" w:line="240" w:lineRule="auto"/>
              <w:jc w:val="center"/>
              <w:rPr>
                <w:rFonts w:ascii="Lato" w:hAnsi="Lato" w:cs="Arial"/>
                <w:sz w:val="20"/>
                <w:szCs w:val="20"/>
              </w:rPr>
            </w:pPr>
          </w:p>
        </w:tc>
      </w:tr>
    </w:tbl>
    <w:p w14:paraId="01474A12" w14:textId="77777777" w:rsidR="00AD266A" w:rsidRPr="00D15476" w:rsidRDefault="00AD266A" w:rsidP="00AD266A">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AD266A" w:rsidRPr="00D15476" w14:paraId="083C83CE" w14:textId="77777777" w:rsidTr="003726D5">
        <w:trPr>
          <w:trHeight w:val="576"/>
        </w:trPr>
        <w:tc>
          <w:tcPr>
            <w:tcW w:w="10778" w:type="dxa"/>
            <w:gridSpan w:val="2"/>
          </w:tcPr>
          <w:p w14:paraId="26F13343" w14:textId="77777777" w:rsidR="00AD266A" w:rsidRPr="00D15476" w:rsidRDefault="00AD266A" w:rsidP="005717BE">
            <w:pPr>
              <w:pStyle w:val="paragraph"/>
              <w:spacing w:before="0" w:beforeAutospacing="0" w:after="0" w:afterAutospacing="0"/>
              <w:jc w:val="both"/>
              <w:textAlignment w:val="baseline"/>
              <w:rPr>
                <w:rStyle w:val="eop"/>
                <w:rFonts w:ascii="Lato" w:hAnsi="Lato" w:cs="Arial"/>
                <w:sz w:val="20"/>
                <w:szCs w:val="20"/>
              </w:rPr>
            </w:pPr>
            <w:r w:rsidRPr="00D15476">
              <w:rPr>
                <w:rStyle w:val="normaltextrun"/>
                <w:rFonts w:ascii="Lato" w:hAnsi="Lato" w:cs="Arial"/>
                <w:sz w:val="20"/>
                <w:szCs w:val="20"/>
              </w:rPr>
              <w:t>We confirm that Save the Children may in its consideration of our offer, and subsequently, rely on the statements made herein.</w:t>
            </w:r>
            <w:r w:rsidRPr="00D15476">
              <w:rPr>
                <w:rStyle w:val="eop"/>
                <w:rFonts w:ascii="Lato" w:hAnsi="Lato" w:cs="Arial"/>
                <w:sz w:val="20"/>
                <w:szCs w:val="20"/>
              </w:rPr>
              <w:t> </w:t>
            </w:r>
          </w:p>
          <w:p w14:paraId="0E4856F4" w14:textId="77777777" w:rsidR="00AD266A" w:rsidRPr="00D15476" w:rsidRDefault="00AD266A" w:rsidP="005717BE">
            <w:pPr>
              <w:pStyle w:val="paragraph"/>
              <w:spacing w:before="0" w:beforeAutospacing="0" w:after="0" w:afterAutospacing="0"/>
              <w:jc w:val="both"/>
              <w:textAlignment w:val="baseline"/>
              <w:rPr>
                <w:rStyle w:val="scxw63843710"/>
                <w:rFonts w:ascii="Lato" w:hAnsi="Lato" w:cs="Arial"/>
                <w:sz w:val="20"/>
                <w:szCs w:val="20"/>
              </w:rPr>
            </w:pPr>
          </w:p>
        </w:tc>
      </w:tr>
      <w:tr w:rsidR="00AD266A" w:rsidRPr="00D15476" w14:paraId="75F242BF" w14:textId="77777777" w:rsidTr="005717BE">
        <w:trPr>
          <w:trHeight w:val="494"/>
        </w:trPr>
        <w:tc>
          <w:tcPr>
            <w:tcW w:w="2057" w:type="dxa"/>
          </w:tcPr>
          <w:p w14:paraId="149937AA"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54F92AF8"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2D85F557" w14:textId="77777777" w:rsidTr="005717BE">
        <w:trPr>
          <w:trHeight w:val="528"/>
        </w:trPr>
        <w:tc>
          <w:tcPr>
            <w:tcW w:w="2057" w:type="dxa"/>
          </w:tcPr>
          <w:p w14:paraId="69F78907"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5850C442"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14FBF637" w14:textId="77777777" w:rsidTr="005717BE">
        <w:trPr>
          <w:trHeight w:val="549"/>
        </w:trPr>
        <w:tc>
          <w:tcPr>
            <w:tcW w:w="2057" w:type="dxa"/>
          </w:tcPr>
          <w:p w14:paraId="0721CA86"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Title:</w:t>
            </w:r>
          </w:p>
        </w:tc>
        <w:tc>
          <w:tcPr>
            <w:tcW w:w="8721" w:type="dxa"/>
          </w:tcPr>
          <w:p w14:paraId="366327D5"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38C5BCEA" w14:textId="77777777" w:rsidTr="005717BE">
        <w:trPr>
          <w:trHeight w:val="531"/>
        </w:trPr>
        <w:tc>
          <w:tcPr>
            <w:tcW w:w="2057" w:type="dxa"/>
          </w:tcPr>
          <w:p w14:paraId="21215BA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17C69819"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4F2F0A12" w14:textId="77777777" w:rsidTr="005717BE">
        <w:trPr>
          <w:trHeight w:val="525"/>
        </w:trPr>
        <w:tc>
          <w:tcPr>
            <w:tcW w:w="2057" w:type="dxa"/>
          </w:tcPr>
          <w:p w14:paraId="14ED41F0"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6D07615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3BAE340D" w14:textId="77777777" w:rsidR="006F269A" w:rsidRPr="006F269A" w:rsidRDefault="006F269A" w:rsidP="006F269A">
      <w:pPr>
        <w:spacing w:after="160" w:line="256" w:lineRule="auto"/>
        <w:jc w:val="both"/>
        <w:rPr>
          <w:rFonts w:ascii="Lato Heavy" w:eastAsia="Aptos" w:hAnsi="Lato Heavy" w:cs="Lato Heavy"/>
          <w:color w:val="C00000"/>
          <w:kern w:val="2"/>
          <w14:ligatures w14:val="standardContextual"/>
        </w:rPr>
      </w:pPr>
    </w:p>
    <w:p w14:paraId="250FA360" w14:textId="77777777" w:rsidR="006F269A" w:rsidRPr="00C05207" w:rsidRDefault="006F269A" w:rsidP="00C05207">
      <w:pPr>
        <w:pStyle w:val="ListParagraph"/>
        <w:numPr>
          <w:ilvl w:val="0"/>
          <w:numId w:val="20"/>
        </w:numPr>
        <w:spacing w:after="160" w:line="256" w:lineRule="auto"/>
        <w:jc w:val="both"/>
        <w:rPr>
          <w:rFonts w:ascii="Lato Heavy" w:eastAsia="Aptos" w:hAnsi="Lato Heavy" w:cs="Lato Heavy"/>
          <w:b/>
          <w:bCs/>
          <w:kern w:val="2"/>
          <w14:ligatures w14:val="standardContextual"/>
        </w:rPr>
      </w:pPr>
      <w:r w:rsidRPr="00C05207">
        <w:rPr>
          <w:rFonts w:ascii="Lato Heavy" w:eastAsia="Aptos" w:hAnsi="Lato Heavy" w:cs="Lato Heavy"/>
          <w:b/>
          <w:bCs/>
          <w:kern w:val="2"/>
          <w14:ligatures w14:val="standardContextual"/>
        </w:rPr>
        <w:t>Somalia’s Escalating Human Rights Crisis and Its Impact on Children</w:t>
      </w:r>
    </w:p>
    <w:p w14:paraId="63FB6CBE" w14:textId="77777777" w:rsidR="006F269A" w:rsidRPr="006F269A" w:rsidRDefault="006F269A" w:rsidP="006F269A">
      <w:pPr>
        <w:spacing w:before="100" w:beforeAutospacing="1" w:after="100" w:afterAutospacing="1" w:line="240" w:lineRule="auto"/>
        <w:jc w:val="both"/>
        <w:rPr>
          <w:rFonts w:ascii="Lato" w:eastAsia="Times New Roman" w:hAnsi="Lato"/>
        </w:rPr>
      </w:pPr>
      <w:r w:rsidRPr="006F269A">
        <w:rPr>
          <w:rFonts w:ascii="Lato" w:eastAsia="Times New Roman" w:hAnsi="Lato"/>
        </w:rPr>
        <w:t>In Somalia in 2024, an estimated 8.3 million people—of whom 4.1 million were women and girls—required urgent humanitarian assistance, reflecting the deepening intersection between protection failures and recurring humanitarian crises (OCHA Somalia Humanitarian Needs Overview, 2024). By 2025, the human rights landscape has further deteriorated amid the ongoing conflict between the Federal Government of Somalia and Al-Shabaab. Over 2.6 million people have been forcibly displaced, and more than 1,000 civilians were killed in the past year alone (UNHCR, 2025). Internally displaced persons (IDP) camps have become hotspots for gender-based violence, with over 60% of women and girls reporting experiences of sexual violence (UNFPA Somalia, 2024). Meanwhile, nearly half the population, 6.9 million people, urgently require aid due to conflict, climate-induced shocks, and repeated disease outbreaks (OCHA, 2025). These intersecting crises have been compounded by significant reductions in international aid, including the recent freeze of approximately $400 million in U.S. assistance, critically undermining gender-based violence prevention and child protection programming (</w:t>
      </w:r>
      <w:proofErr w:type="spellStart"/>
      <w:r w:rsidRPr="006F269A">
        <w:rPr>
          <w:rFonts w:ascii="Lato" w:eastAsia="Times New Roman" w:hAnsi="Lato"/>
        </w:rPr>
        <w:t>Devex</w:t>
      </w:r>
      <w:proofErr w:type="spellEnd"/>
      <w:r w:rsidRPr="006F269A">
        <w:rPr>
          <w:rFonts w:ascii="Lato" w:eastAsia="Times New Roman" w:hAnsi="Lato"/>
        </w:rPr>
        <w:t>, 2024).</w:t>
      </w:r>
    </w:p>
    <w:p w14:paraId="3F87B12E" w14:textId="77777777" w:rsidR="006F269A" w:rsidRPr="006F269A" w:rsidRDefault="006F269A" w:rsidP="006F269A">
      <w:pPr>
        <w:spacing w:before="100" w:beforeAutospacing="1" w:after="100" w:afterAutospacing="1" w:line="240" w:lineRule="auto"/>
        <w:jc w:val="both"/>
        <w:rPr>
          <w:rFonts w:ascii="Lato" w:eastAsia="Times New Roman" w:hAnsi="Lato"/>
        </w:rPr>
      </w:pPr>
      <w:r w:rsidRPr="006F269A">
        <w:rPr>
          <w:rFonts w:ascii="Lato" w:eastAsia="Times New Roman" w:hAnsi="Lato"/>
        </w:rPr>
        <w:t xml:space="preserve"> In response, the UN and global human rights bodies have issued urgent appeals for increased accountability, emergency humanitarian interventions, and long-term structural reforms to rebuild Somalia’s fragile governance and human rights systems (OHCHR, 2025). The cumulative effects of these crises have had a devastating impact on the rights and well-being of children. Over 3.8 million children are directly affected by armed violence and displacement, with many lacking accesses to education, healthcare, and psychosocial support (UNICEF Somalia, 2025). </w:t>
      </w:r>
    </w:p>
    <w:p w14:paraId="53A50ABA" w14:textId="77777777" w:rsidR="006F269A" w:rsidRPr="006F269A" w:rsidRDefault="006F269A" w:rsidP="006F269A">
      <w:pPr>
        <w:spacing w:before="100" w:beforeAutospacing="1" w:after="100" w:afterAutospacing="1" w:line="240" w:lineRule="auto"/>
        <w:jc w:val="both"/>
        <w:rPr>
          <w:rFonts w:ascii="Lato" w:eastAsia="Times New Roman" w:hAnsi="Lato"/>
        </w:rPr>
      </w:pPr>
      <w:r w:rsidRPr="006F269A">
        <w:rPr>
          <w:rFonts w:ascii="Lato" w:eastAsia="Times New Roman" w:hAnsi="Lato"/>
        </w:rPr>
        <w:t>Nearly 1.5 million children suffer from acute malnutrition (</w:t>
      </w:r>
      <w:hyperlink r:id="rId16" w:tgtFrame="_new" w:history="1">
        <w:r w:rsidRPr="006F269A">
          <w:rPr>
            <w:rFonts w:ascii="Lato" w:eastAsia="Times New Roman" w:hAnsi="Lato"/>
            <w:color w:val="467886"/>
            <w:u w:val="single"/>
          </w:rPr>
          <w:t>FSNAU/FEWSNET, 2024</w:t>
        </w:r>
      </w:hyperlink>
      <w:r w:rsidRPr="006F269A">
        <w:rPr>
          <w:rFonts w:ascii="Lato" w:eastAsia="Times New Roman" w:hAnsi="Lato"/>
        </w:rPr>
        <w:t>), and over 1 million are at risk of recruitment by armed groups such as Al-Shabaab, exposing them to grave violations including forced conscription, exploitation, and abuse (</w:t>
      </w:r>
      <w:hyperlink r:id="rId17" w:tgtFrame="_new" w:history="1">
        <w:r w:rsidRPr="006F269A">
          <w:rPr>
            <w:rFonts w:ascii="Lato" w:eastAsia="Times New Roman" w:hAnsi="Lato"/>
            <w:color w:val="467886"/>
            <w:u w:val="single"/>
          </w:rPr>
          <w:t>UN Secretary-General Annual Report on Children and Armed Conflict, 2024</w:t>
        </w:r>
      </w:hyperlink>
      <w:r w:rsidRPr="006F269A">
        <w:rPr>
          <w:rFonts w:ascii="Lato" w:eastAsia="Times New Roman" w:hAnsi="Lato"/>
        </w:rPr>
        <w:t>). Attacks on educational infrastructure have disrupted learning for more than 2.4 million children (UNESCO/UNICEF Somalia, 2024). The near-total absence of functioning child protection services has left these children without recourse, underscoring the urgent need to invest in robust, sustainable protection systems that uphold children's rights and secure their futures.</w:t>
      </w:r>
    </w:p>
    <w:p w14:paraId="7D995350" w14:textId="77777777" w:rsidR="006F269A" w:rsidRDefault="006F269A" w:rsidP="006F269A">
      <w:pPr>
        <w:spacing w:before="100" w:beforeAutospacing="1" w:after="100" w:afterAutospacing="1" w:line="240" w:lineRule="auto"/>
        <w:jc w:val="both"/>
        <w:rPr>
          <w:rFonts w:ascii="Lato" w:eastAsia="Times New Roman" w:hAnsi="Lato"/>
          <w:u w:val="single"/>
        </w:rPr>
      </w:pPr>
      <w:r w:rsidRPr="006F269A">
        <w:rPr>
          <w:rFonts w:ascii="Lato" w:eastAsia="Times New Roman" w:hAnsi="Lato"/>
        </w:rPr>
        <w:t>Somalia’s third Universal Periodic Review (UPR) cycle presents a critical opportunity for civil society organizations (CSOs) to advocate for the advancement and protection of human rights, particularly for women, children, and other vulnerable populations. Despite prior commitments made during earlier cycles, systemic challenges remain entrenched. These include widespread gender-based violence, inadequate child protection mechanisms, and chronic barriers to accessing essential services such as education, healthcare, and legal redress (</w:t>
      </w:r>
      <w:r w:rsidRPr="006F269A">
        <w:rPr>
          <w:rFonts w:ascii="Lato" w:eastAsia="Times New Roman" w:hAnsi="Lato"/>
          <w:u w:val="single"/>
        </w:rPr>
        <w:t>OHCHR, 2024).</w:t>
      </w:r>
    </w:p>
    <w:p w14:paraId="7E1E2AC8" w14:textId="2C7552D7" w:rsidR="006F269A" w:rsidRPr="0067671F" w:rsidRDefault="0067671F" w:rsidP="0067671F">
      <w:pPr>
        <w:spacing w:before="100" w:beforeAutospacing="1" w:after="100" w:afterAutospacing="1"/>
        <w:jc w:val="both"/>
        <w:rPr>
          <w:rFonts w:ascii="Lato Heavy" w:eastAsia="Aptos" w:hAnsi="Lato Heavy" w:cs="Lato Heavy"/>
          <w:b/>
          <w:bCs/>
          <w:kern w:val="2"/>
          <w14:ligatures w14:val="standardContextual"/>
        </w:rPr>
      </w:pPr>
      <w:r>
        <w:rPr>
          <w:rFonts w:ascii="Lato Heavy" w:eastAsia="Aptos" w:hAnsi="Lato Heavy" w:cs="Lato Heavy"/>
          <w:b/>
          <w:bCs/>
          <w:kern w:val="2"/>
          <w14:ligatures w14:val="standardContextual"/>
        </w:rPr>
        <w:t xml:space="preserve">2. </w:t>
      </w:r>
      <w:r w:rsidR="006F269A" w:rsidRPr="0067671F">
        <w:rPr>
          <w:rFonts w:ascii="Lato Heavy" w:eastAsia="Aptos" w:hAnsi="Lato Heavy" w:cs="Lato Heavy"/>
          <w:b/>
          <w:bCs/>
          <w:kern w:val="2"/>
          <w14:ligatures w14:val="standardContextual"/>
        </w:rPr>
        <w:t>Somalia CSOs in the UPR Process</w:t>
      </w:r>
    </w:p>
    <w:p w14:paraId="665C2B45" w14:textId="77777777" w:rsidR="006F269A" w:rsidRPr="0067671F" w:rsidRDefault="006F269A"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In previous UPR cycles the (CSOs) in Somalia have played a vital role throughout the Universal Periodic Review (UPR) process by acting as key stakeholders in both reporting on the human rights situation and following up on the implementation of UPR recommendations. Their contributions have been instrumental in ensuring that the review process remains inclusive, evidence-based, and grounded in the lived experiences of communities across the country.</w:t>
      </w:r>
    </w:p>
    <w:p w14:paraId="78F4F691" w14:textId="7C1A3CB2" w:rsidR="006F269A" w:rsidRPr="0067671F" w:rsidRDefault="006F269A"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During the third UPR cycle, Somali CSOs—including human rights networks, women’s rights groups, child protection actors, and disability rights organizations—submitted independent stakeholder reports to the UN Human Rights Council, highlighting ongoing violations and implementation gaps that were not adequately reflected in state reports. These reports covered a wide range of issues, including gender-</w:t>
      </w:r>
      <w:r w:rsidRPr="0067671F">
        <w:rPr>
          <w:rFonts w:ascii="Lato" w:eastAsia="Times New Roman" w:hAnsi="Lato"/>
        </w:rPr>
        <w:lastRenderedPageBreak/>
        <w:t>based violence, child rights, freedom of expression, impunity, statelessness, and the exclusion of marginalized groups. The CSO submissions were critical in shaping the recommendations issued by reviewing states during the UPR Working Group session</w:t>
      </w:r>
      <w:r w:rsidR="00123498">
        <w:rPr>
          <w:rFonts w:ascii="Lato" w:eastAsia="Times New Roman" w:hAnsi="Lato"/>
        </w:rPr>
        <w:t xml:space="preserve">. </w:t>
      </w:r>
    </w:p>
    <w:p w14:paraId="68A40638" w14:textId="77777777" w:rsidR="006F269A" w:rsidRPr="0067671F" w:rsidRDefault="006F269A"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Beyond reporting, Somali CSOs have also engaged actively in advocacy to ensure the uptake and implementation of UPR recommendations at national and sub-national levels. They have organized follow-up dialogues with parliamentarians, ministries, and national human rights institutions to push for concrete policy reforms. In particular, CSOs have advocated for the passage of key legislation such as the Child Rights Bill, Sexual Offences Bill, and the ratification of the African Charter on the Rights and Welfare of the Child. Through shadow reports, press briefings, and joint campaigns, they have sustained pressure on duty-bearers to fulfill their human rights obligations.</w:t>
      </w:r>
    </w:p>
    <w:p w14:paraId="778F81C2" w14:textId="77777777" w:rsidR="006F269A" w:rsidRPr="0067671F" w:rsidRDefault="006F269A"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Moreover, CSOs have contributed to public awareness and grassroots accountability by translating UPR recommendations into local languages, conducting community sensitizations, and monitoring local implementation progress. These efforts have fostered stronger linkages between international human rights commitments and domestic accountability mechanisms, despite Somalia’s fragile political context.</w:t>
      </w:r>
    </w:p>
    <w:p w14:paraId="5771F380" w14:textId="77777777" w:rsidR="006F269A" w:rsidRPr="0067671F" w:rsidRDefault="006F269A"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In recent years, coalitions such as the Somalia Child Rights Coalition, the Disability Network, and women-led organizations have increased coordination to track progress on thematic recommendations, engage with UN agencies and donors, and participate in follow-up consultations organized by the Ministry of Women and Human Rights Development. Their persistent efforts are crucial in holding the government accountable and ensuring that the UPR process leads to tangible improvements in the lives of Somali citizens, especially marginalized and at-risk groups</w:t>
      </w:r>
    </w:p>
    <w:p w14:paraId="49975170" w14:textId="0330F323" w:rsidR="006F269A" w:rsidRPr="00F325CA" w:rsidRDefault="00F325CA" w:rsidP="00F325CA">
      <w:pPr>
        <w:spacing w:before="100" w:beforeAutospacing="1" w:after="100" w:afterAutospacing="1"/>
        <w:jc w:val="both"/>
        <w:rPr>
          <w:rFonts w:ascii="Lato Heavy" w:eastAsia="Aptos" w:hAnsi="Lato Heavy" w:cs="Lato Heavy"/>
          <w:b/>
          <w:bCs/>
          <w:kern w:val="2"/>
          <w14:ligatures w14:val="standardContextual"/>
        </w:rPr>
      </w:pPr>
      <w:r>
        <w:rPr>
          <w:rFonts w:ascii="Lato Heavy" w:eastAsia="Aptos" w:hAnsi="Lato Heavy" w:cs="Lato Heavy"/>
          <w:b/>
          <w:bCs/>
          <w:kern w:val="2"/>
          <w14:ligatures w14:val="standardContextual"/>
        </w:rPr>
        <w:t xml:space="preserve">3. </w:t>
      </w:r>
      <w:r w:rsidR="006F269A" w:rsidRPr="00F325CA">
        <w:rPr>
          <w:rFonts w:ascii="Lato Heavy" w:eastAsia="Aptos" w:hAnsi="Lato Heavy" w:cs="Lato Heavy"/>
          <w:b/>
          <w:bCs/>
          <w:kern w:val="2"/>
          <w14:ligatures w14:val="standardContextual"/>
        </w:rPr>
        <w:t xml:space="preserve">Leveraging the UPR Process to Strengthen Civil Society. </w:t>
      </w:r>
    </w:p>
    <w:p w14:paraId="4D1C0AA8" w14:textId="77777777" w:rsidR="006F269A" w:rsidRPr="0067671F" w:rsidRDefault="006F269A"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The UPR process provides a strategic platform for Somali CSOs to engage in evidence-based advocacy, influence international human rights discourse, and hold the government accountable for its obligations under international human rights treaties. Save the Children Somalia, in collaboration with its partners, seeks to support the development of a robust and impactful civil society submission to the UPR. This includes amplifying the voices of marginalized communities, including children, women, persons with disabilities, and IDPs.</w:t>
      </w:r>
    </w:p>
    <w:p w14:paraId="02D01DAC" w14:textId="131FA6AD" w:rsidR="0067671F" w:rsidRPr="0067671F" w:rsidRDefault="0067671F" w:rsidP="006F269A">
      <w:pPr>
        <w:spacing w:before="100" w:beforeAutospacing="1" w:after="100" w:afterAutospacing="1" w:line="240" w:lineRule="auto"/>
        <w:jc w:val="both"/>
        <w:rPr>
          <w:rFonts w:ascii="Lato" w:eastAsia="Times New Roman" w:hAnsi="Lato"/>
        </w:rPr>
      </w:pPr>
      <w:r w:rsidRPr="0067671F">
        <w:rPr>
          <w:rFonts w:ascii="Lato" w:eastAsia="Times New Roman" w:hAnsi="Lato"/>
        </w:rPr>
        <w:t>Somalia's most recent review by the UPR Working Group (Cycle 3) took place in May</w:t>
      </w:r>
      <w:r w:rsidRPr="0067671F">
        <w:rPr>
          <w:rFonts w:ascii="Arial" w:eastAsia="Times New Roman" w:hAnsi="Arial" w:cs="Arial"/>
        </w:rPr>
        <w:t> </w:t>
      </w:r>
      <w:r w:rsidRPr="0067671F">
        <w:rPr>
          <w:rFonts w:ascii="Lato" w:eastAsia="Times New Roman" w:hAnsi="Lato"/>
        </w:rPr>
        <w:t xml:space="preserve">2021. During that session, Somalia received </w:t>
      </w:r>
      <w:r w:rsidRPr="0067671F">
        <w:rPr>
          <w:rFonts w:ascii="Lato" w:eastAsia="Times New Roman" w:hAnsi="Lato"/>
          <w:b/>
          <w:bCs/>
        </w:rPr>
        <w:t>273 recommendations</w:t>
      </w:r>
      <w:r w:rsidRPr="0067671F">
        <w:rPr>
          <w:rFonts w:ascii="Lato" w:eastAsia="Times New Roman" w:hAnsi="Lato"/>
        </w:rPr>
        <w:t xml:space="preserve">, of which it </w:t>
      </w:r>
      <w:r w:rsidRPr="0067671F">
        <w:rPr>
          <w:rFonts w:ascii="Lato" w:eastAsia="Times New Roman" w:hAnsi="Lato"/>
          <w:b/>
          <w:bCs/>
        </w:rPr>
        <w:t>accepted 246</w:t>
      </w:r>
      <w:r w:rsidRPr="0067671F">
        <w:rPr>
          <w:rFonts w:ascii="Lato" w:eastAsia="Times New Roman" w:hAnsi="Lato"/>
        </w:rPr>
        <w:t xml:space="preserve"> at the adoption of its UPR outcome at the Human Rights Council in September</w:t>
      </w:r>
      <w:r w:rsidRPr="0067671F">
        <w:rPr>
          <w:rFonts w:ascii="Arial" w:eastAsia="Times New Roman" w:hAnsi="Arial" w:cs="Arial"/>
        </w:rPr>
        <w:t> </w:t>
      </w:r>
      <w:r w:rsidRPr="0067671F">
        <w:rPr>
          <w:rFonts w:ascii="Lato" w:eastAsia="Times New Roman" w:hAnsi="Lato"/>
        </w:rPr>
        <w:t>2021</w:t>
      </w:r>
      <w:r w:rsidRPr="0067671F">
        <w:rPr>
          <w:rFonts w:ascii="Lato" w:eastAsia="Times New Roman" w:hAnsi="Lato" w:cs="Lato"/>
        </w:rPr>
        <w:t>—</w:t>
      </w:r>
      <w:r w:rsidRPr="0067671F">
        <w:rPr>
          <w:rFonts w:ascii="Lato" w:eastAsia="Times New Roman" w:hAnsi="Lato"/>
        </w:rPr>
        <w:t>a notably high uptake reflecting a strong engagement with the peer-review process.</w:t>
      </w:r>
    </w:p>
    <w:p w14:paraId="47D1A81F" w14:textId="77777777" w:rsidR="006F269A" w:rsidRPr="006F269A" w:rsidRDefault="006F269A" w:rsidP="006F269A">
      <w:pPr>
        <w:spacing w:before="100" w:beforeAutospacing="1" w:after="100" w:afterAutospacing="1" w:line="240" w:lineRule="auto"/>
        <w:jc w:val="both"/>
        <w:rPr>
          <w:rFonts w:ascii="Lato" w:eastAsia="Times New Roman" w:hAnsi="Lato"/>
          <w:sz w:val="24"/>
          <w:szCs w:val="24"/>
        </w:rPr>
      </w:pPr>
      <w:r w:rsidRPr="0067671F">
        <w:rPr>
          <w:rFonts w:ascii="Lato" w:eastAsia="Times New Roman" w:hAnsi="Lato"/>
        </w:rPr>
        <w:t>Building on the achievements of the previous UPR cycle—during which Somali CSOs played a central role in documenting violations and advocating for key reforms—this initiative aims to sustain momentum and ensure the implementation of unfulfilled recommendations. Through this process, Somali CSOs will be better equipped to drive change at both national and international levels</w:t>
      </w:r>
      <w:r w:rsidRPr="006F269A">
        <w:rPr>
          <w:rFonts w:ascii="Lato" w:eastAsia="Times New Roman" w:hAnsi="Lato"/>
          <w:sz w:val="24"/>
          <w:szCs w:val="24"/>
        </w:rPr>
        <w:t>.</w:t>
      </w:r>
    </w:p>
    <w:p w14:paraId="298D347B" w14:textId="4DF125B0" w:rsidR="006F269A" w:rsidRPr="006F269A" w:rsidRDefault="00F325CA" w:rsidP="006F269A">
      <w:pPr>
        <w:spacing w:after="160" w:line="256" w:lineRule="auto"/>
        <w:jc w:val="both"/>
        <w:rPr>
          <w:rFonts w:ascii="Lato" w:eastAsia="Aptos" w:hAnsi="Lato"/>
          <w:b/>
          <w:bCs/>
          <w:kern w:val="2"/>
          <w14:ligatures w14:val="standardContextual"/>
        </w:rPr>
      </w:pPr>
      <w:r>
        <w:rPr>
          <w:rFonts w:ascii="Lato" w:eastAsia="Aptos" w:hAnsi="Lato"/>
          <w:b/>
          <w:bCs/>
          <w:kern w:val="2"/>
          <w14:ligatures w14:val="standardContextual"/>
        </w:rPr>
        <w:t xml:space="preserve">4. </w:t>
      </w:r>
      <w:r w:rsidR="006F269A" w:rsidRPr="006F269A">
        <w:rPr>
          <w:rFonts w:ascii="Lato" w:eastAsia="Aptos" w:hAnsi="Lato"/>
          <w:b/>
          <w:bCs/>
          <w:kern w:val="2"/>
          <w14:ligatures w14:val="standardContextual"/>
        </w:rPr>
        <w:t>Overall Goal:</w:t>
      </w:r>
    </w:p>
    <w:p w14:paraId="29231778" w14:textId="77777777" w:rsidR="006F269A" w:rsidRPr="006F269A" w:rsidRDefault="006F269A" w:rsidP="00E60FD6">
      <w:pPr>
        <w:numPr>
          <w:ilvl w:val="0"/>
          <w:numId w:val="9"/>
        </w:numPr>
        <w:spacing w:after="160" w:line="256" w:lineRule="auto"/>
        <w:jc w:val="both"/>
        <w:rPr>
          <w:rFonts w:ascii="Lato" w:eastAsia="Aptos" w:hAnsi="Lato"/>
          <w:kern w:val="2"/>
          <w14:ligatures w14:val="standardContextual"/>
        </w:rPr>
      </w:pPr>
      <w:r w:rsidRPr="006F269A">
        <w:rPr>
          <w:rFonts w:ascii="Lato" w:eastAsia="Aptos" w:hAnsi="Lato"/>
          <w:kern w:val="2"/>
          <w14:ligatures w14:val="standardContextual"/>
        </w:rPr>
        <w:t>To strengthen the promotion and protection of children's rights in Somalia by ensuring the meaningful participation of CSOs and children in the 4th UPR cycle, leading to concrete, child-focused recommendations and improved state accountability.</w:t>
      </w:r>
    </w:p>
    <w:p w14:paraId="424826B1" w14:textId="77777777" w:rsidR="006F269A" w:rsidRPr="006F269A" w:rsidRDefault="006F269A" w:rsidP="006F269A">
      <w:pPr>
        <w:spacing w:after="160" w:line="256" w:lineRule="auto"/>
        <w:ind w:left="360"/>
        <w:jc w:val="both"/>
        <w:rPr>
          <w:rFonts w:ascii="Lato" w:eastAsia="Aptos" w:hAnsi="Lato"/>
          <w:b/>
          <w:bCs/>
          <w:kern w:val="2"/>
          <w14:ligatures w14:val="standardContextual"/>
        </w:rPr>
      </w:pPr>
      <w:r w:rsidRPr="006F269A">
        <w:rPr>
          <w:rFonts w:ascii="Lato" w:eastAsia="Aptos" w:hAnsi="Lato"/>
          <w:b/>
          <w:bCs/>
          <w:kern w:val="2"/>
          <w14:ligatures w14:val="standardContextual"/>
        </w:rPr>
        <w:t xml:space="preserve">Strategic Objective 1: </w:t>
      </w:r>
    </w:p>
    <w:p w14:paraId="650134CE" w14:textId="77777777" w:rsidR="006F269A" w:rsidRPr="006F269A" w:rsidRDefault="006F269A" w:rsidP="00E60FD6">
      <w:pPr>
        <w:numPr>
          <w:ilvl w:val="0"/>
          <w:numId w:val="9"/>
        </w:numPr>
        <w:spacing w:after="160" w:line="256" w:lineRule="auto"/>
        <w:jc w:val="both"/>
        <w:rPr>
          <w:rFonts w:ascii="Lato" w:eastAsia="Aptos" w:hAnsi="Lato"/>
          <w:kern w:val="2"/>
          <w14:ligatures w14:val="standardContextual"/>
        </w:rPr>
      </w:pPr>
      <w:r w:rsidRPr="006F269A">
        <w:rPr>
          <w:rFonts w:ascii="Lato" w:eastAsia="Aptos" w:hAnsi="Lato"/>
          <w:kern w:val="2"/>
          <w14:ligatures w14:val="standardContextual"/>
        </w:rPr>
        <w:lastRenderedPageBreak/>
        <w:t>To build and strengthen a diverse and inclusive CSO coalition and enhance its technical capacity to effectively document human rights violations, analyze data, and engage strategically with the UPR mechanism.</w:t>
      </w:r>
    </w:p>
    <w:p w14:paraId="7A53C13D" w14:textId="77777777" w:rsidR="006F269A" w:rsidRPr="006F269A" w:rsidRDefault="006F269A" w:rsidP="006F269A">
      <w:pPr>
        <w:spacing w:after="160" w:line="256" w:lineRule="auto"/>
        <w:ind w:left="360"/>
        <w:jc w:val="both"/>
        <w:rPr>
          <w:rFonts w:ascii="Lato" w:eastAsia="Aptos" w:hAnsi="Lato"/>
          <w:b/>
          <w:bCs/>
          <w:kern w:val="2"/>
          <w14:ligatures w14:val="standardContextual"/>
        </w:rPr>
      </w:pPr>
      <w:r w:rsidRPr="006F269A">
        <w:rPr>
          <w:rFonts w:ascii="Lato" w:eastAsia="Aptos" w:hAnsi="Lato"/>
          <w:b/>
          <w:bCs/>
          <w:kern w:val="2"/>
          <w14:ligatures w14:val="standardContextual"/>
        </w:rPr>
        <w:t xml:space="preserve">Strategic Objective 2: </w:t>
      </w:r>
    </w:p>
    <w:p w14:paraId="7A292B68" w14:textId="77777777" w:rsidR="006F269A" w:rsidRPr="006F269A" w:rsidRDefault="006F269A" w:rsidP="00E60FD6">
      <w:pPr>
        <w:numPr>
          <w:ilvl w:val="0"/>
          <w:numId w:val="9"/>
        </w:numPr>
        <w:spacing w:after="160" w:line="256" w:lineRule="auto"/>
        <w:jc w:val="both"/>
        <w:rPr>
          <w:rFonts w:ascii="Lato" w:eastAsia="Aptos" w:hAnsi="Lato"/>
          <w:kern w:val="2"/>
          <w14:ligatures w14:val="standardContextual"/>
        </w:rPr>
      </w:pPr>
      <w:r w:rsidRPr="006F269A">
        <w:rPr>
          <w:rFonts w:ascii="Lato" w:eastAsia="Aptos" w:hAnsi="Lato"/>
          <w:kern w:val="2"/>
          <w14:ligatures w14:val="standardContextual"/>
        </w:rPr>
        <w:t>To facilitate a participatory, CSO-led process to develop and submit a single, comprehensive, evidence-based UPR Stakeholder Report focused on child rights, directly informed by safe and ethical consultations with children and marginalized communities.</w:t>
      </w:r>
    </w:p>
    <w:p w14:paraId="18732481" w14:textId="77777777" w:rsidR="006F269A" w:rsidRPr="006F269A" w:rsidRDefault="006F269A" w:rsidP="006F269A">
      <w:pPr>
        <w:spacing w:after="160" w:line="256" w:lineRule="auto"/>
        <w:ind w:left="360"/>
        <w:jc w:val="both"/>
        <w:rPr>
          <w:rFonts w:ascii="Lato" w:eastAsia="Aptos" w:hAnsi="Lato"/>
          <w:b/>
          <w:bCs/>
          <w:kern w:val="2"/>
          <w14:ligatures w14:val="standardContextual"/>
        </w:rPr>
      </w:pPr>
      <w:r w:rsidRPr="006F269A">
        <w:rPr>
          <w:rFonts w:ascii="Lato" w:eastAsia="Aptos" w:hAnsi="Lato"/>
          <w:b/>
          <w:bCs/>
          <w:kern w:val="2"/>
          <w14:ligatures w14:val="standardContextual"/>
        </w:rPr>
        <w:t xml:space="preserve">Strategic Objective 3: </w:t>
      </w:r>
    </w:p>
    <w:p w14:paraId="400BE6DB" w14:textId="1D3E8A77" w:rsidR="00C05207" w:rsidRPr="003A622D" w:rsidRDefault="006F269A" w:rsidP="00C05207">
      <w:pPr>
        <w:numPr>
          <w:ilvl w:val="0"/>
          <w:numId w:val="9"/>
        </w:numPr>
        <w:spacing w:after="160" w:line="256" w:lineRule="auto"/>
        <w:jc w:val="both"/>
        <w:rPr>
          <w:rFonts w:ascii="Lato" w:eastAsia="Aptos" w:hAnsi="Lato"/>
          <w:kern w:val="2"/>
          <w14:ligatures w14:val="standardContextual"/>
        </w:rPr>
      </w:pPr>
      <w:r w:rsidRPr="006F269A">
        <w:rPr>
          <w:rFonts w:ascii="Lato" w:eastAsia="Aptos" w:hAnsi="Lato"/>
          <w:kern w:val="2"/>
          <w14:ligatures w14:val="standardContextual"/>
        </w:rPr>
        <w:t>To develop and support the implementation of a joint advocacy strategy to promote the report's recommendations before, during, and after Somalia's UPR review, and to establish a mechanism for monitoring implementation.</w:t>
      </w:r>
    </w:p>
    <w:p w14:paraId="30F045B8" w14:textId="77777777" w:rsidR="00B36C25" w:rsidRPr="00B36C25" w:rsidRDefault="00B36C25" w:rsidP="00B36C25">
      <w:pPr>
        <w:pStyle w:val="ListParagraph"/>
        <w:rPr>
          <w:rFonts w:ascii="Lato" w:eastAsia="Aptos" w:hAnsi="Lato" w:cs="Lato Heavy"/>
          <w:b/>
          <w:bCs/>
          <w:kern w:val="2"/>
          <w14:ligatures w14:val="standardContextual"/>
        </w:rPr>
      </w:pPr>
    </w:p>
    <w:p w14:paraId="02CC9341" w14:textId="77777777" w:rsidR="00B36C25" w:rsidRPr="00B36C25" w:rsidRDefault="00B36C25" w:rsidP="00B36C25">
      <w:pPr>
        <w:spacing w:after="0" w:line="240" w:lineRule="auto"/>
        <w:contextualSpacing/>
        <w:jc w:val="both"/>
        <w:rPr>
          <w:rFonts w:ascii="Lato" w:eastAsia="Aptos" w:hAnsi="Lato" w:cs="Lato Heavy"/>
          <w:b/>
          <w:bCs/>
          <w:kern w:val="2"/>
          <w14:ligatures w14:val="standardContextual"/>
        </w:rPr>
      </w:pPr>
      <w:r w:rsidRPr="00B36C25">
        <w:rPr>
          <w:rFonts w:ascii="Lato" w:eastAsia="Aptos" w:hAnsi="Lato" w:cs="Lato Heavy"/>
          <w:b/>
          <w:bCs/>
          <w:kern w:val="2"/>
          <w14:ligatures w14:val="standardContextual"/>
        </w:rPr>
        <w:t>Description of Responsibilities / Scope of Work</w:t>
      </w:r>
    </w:p>
    <w:p w14:paraId="07A61982" w14:textId="6652FC9D" w:rsidR="00B36C25" w:rsidRPr="00123498" w:rsidRDefault="00123498" w:rsidP="00123498">
      <w:pPr>
        <w:numPr>
          <w:ilvl w:val="0"/>
          <w:numId w:val="11"/>
        </w:numPr>
        <w:spacing w:after="0" w:line="240" w:lineRule="auto"/>
        <w:contextualSpacing/>
        <w:jc w:val="both"/>
        <w:rPr>
          <w:rFonts w:ascii="Lato" w:eastAsia="Aptos" w:hAnsi="Lato" w:cs="Lato Heavy"/>
          <w:b/>
          <w:bCs/>
          <w:kern w:val="2"/>
          <w14:ligatures w14:val="standardContextual"/>
        </w:rPr>
      </w:pPr>
      <w:r w:rsidRPr="00526031">
        <w:rPr>
          <w:rFonts w:ascii="Lato" w:eastAsia="Aptos" w:hAnsi="Lato" w:cs="Lato Heavy"/>
          <w:b/>
          <w:bCs/>
          <w:kern w:val="2"/>
          <w14:ligatures w14:val="standardContextual"/>
        </w:rPr>
        <w:t>The consultant</w:t>
      </w:r>
      <w:r w:rsidR="00B36C25" w:rsidRPr="00526031">
        <w:rPr>
          <w:rFonts w:ascii="Lato" w:eastAsia="Aptos" w:hAnsi="Lato" w:cs="Lato Heavy"/>
          <w:b/>
          <w:bCs/>
          <w:kern w:val="2"/>
          <w14:ligatures w14:val="standardContextual"/>
        </w:rPr>
        <w:t xml:space="preserve"> will be responsible for the following:</w:t>
      </w:r>
    </w:p>
    <w:p w14:paraId="63D04F8A" w14:textId="7CEEC4BF"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Pr>
          <w:rFonts w:ascii="Lato" w:eastAsia="Aptos" w:hAnsi="Lato" w:cs="Lato Heavy"/>
          <w:kern w:val="2"/>
          <w14:ligatures w14:val="standardContextual"/>
        </w:rPr>
        <w:t xml:space="preserve">Training of Child Rights Coalition, disability network, Media association and child led groups on UPR reporting process. </w:t>
      </w:r>
    </w:p>
    <w:p w14:paraId="27DD67FA" w14:textId="449AA346"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 xml:space="preserve">Plan and facilitate structured consultations in Baidoa, </w:t>
      </w:r>
      <w:proofErr w:type="spellStart"/>
      <w:r w:rsidRPr="00B36C25">
        <w:rPr>
          <w:rFonts w:ascii="Lato" w:eastAsia="Aptos" w:hAnsi="Lato" w:cs="Lato Heavy"/>
          <w:kern w:val="2"/>
          <w14:ligatures w14:val="standardContextual"/>
        </w:rPr>
        <w:t>Garowe</w:t>
      </w:r>
      <w:proofErr w:type="spellEnd"/>
      <w:r w:rsidRPr="00B36C25">
        <w:rPr>
          <w:rFonts w:ascii="Lato" w:eastAsia="Aptos" w:hAnsi="Lato" w:cs="Lato Heavy"/>
          <w:kern w:val="2"/>
          <w14:ligatures w14:val="standardContextual"/>
        </w:rPr>
        <w:t>, and Mogadishu with key child rights actors, including child-led groups, civil society organizations, community leaders, service providers, and relevant government representatives.</w:t>
      </w:r>
    </w:p>
    <w:p w14:paraId="1DF8909B" w14:textId="73EA9DD6"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Develop and apply a child-friendly and inclusive consultation methodology that ensures meaningful participation of children, including girls, children with disabilities, internally displaced children, and those from minority or marginalized communities.</w:t>
      </w:r>
    </w:p>
    <w:p w14:paraId="30740CE6" w14:textId="486628BE" w:rsidR="00B36C25" w:rsidRPr="00B36C25" w:rsidRDefault="0018359F" w:rsidP="00B36C25">
      <w:pPr>
        <w:numPr>
          <w:ilvl w:val="0"/>
          <w:numId w:val="11"/>
        </w:numPr>
        <w:spacing w:after="0" w:line="240" w:lineRule="auto"/>
        <w:contextualSpacing/>
        <w:jc w:val="both"/>
        <w:rPr>
          <w:rFonts w:ascii="Lato" w:eastAsia="Aptos" w:hAnsi="Lato" w:cs="Lato Heavy"/>
          <w:kern w:val="2"/>
          <w14:ligatures w14:val="standardContextual"/>
        </w:rPr>
      </w:pPr>
      <w:r>
        <w:rPr>
          <w:rFonts w:ascii="Lato" w:eastAsia="Aptos" w:hAnsi="Lato" w:cs="Lato Heavy"/>
          <w:kern w:val="2"/>
          <w14:ligatures w14:val="standardContextual"/>
        </w:rPr>
        <w:t>Support</w:t>
      </w:r>
      <w:r w:rsidR="00B36C25" w:rsidRPr="00B36C25">
        <w:rPr>
          <w:rFonts w:ascii="Lato" w:eastAsia="Aptos" w:hAnsi="Lato" w:cs="Lato Heavy"/>
          <w:kern w:val="2"/>
          <w14:ligatures w14:val="standardContextual"/>
        </w:rPr>
        <w:t xml:space="preserve"> Somalia Child Rights Coalition to collect, verify, and analyze evidence on violations of children’s rights, including recruitment and use of children in armed conflict, child </w:t>
      </w:r>
      <w:r w:rsidRPr="00B36C25">
        <w:rPr>
          <w:rFonts w:ascii="Lato" w:eastAsia="Aptos" w:hAnsi="Lato" w:cs="Lato Heavy"/>
          <w:kern w:val="2"/>
          <w14:ligatures w14:val="standardContextual"/>
        </w:rPr>
        <w:t>labor</w:t>
      </w:r>
      <w:r w:rsidR="00B36C25" w:rsidRPr="00B36C25">
        <w:rPr>
          <w:rFonts w:ascii="Lato" w:eastAsia="Aptos" w:hAnsi="Lato" w:cs="Lato Heavy"/>
          <w:kern w:val="2"/>
          <w14:ligatures w14:val="standardContextual"/>
        </w:rPr>
        <w:t>, denial of access to education and healthcare, child marriage, FGM/C, violence against children, and restrictions on children’s freedoms of expression, association, and peaceful assembly.</w:t>
      </w:r>
    </w:p>
    <w:p w14:paraId="6A2532BB" w14:textId="77777777" w:rsid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Facilitate inclusive, child-sensitive dialogue to strengthen the national UPR Child Rights Coalition,</w:t>
      </w:r>
    </w:p>
    <w:p w14:paraId="6F1FAE24" w14:textId="7B4A3D79"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ensuring active involvement of child-led groups and representation from children with disabilities, internally displaced children, and children from marginalized or minority communities.</w:t>
      </w:r>
    </w:p>
    <w:p w14:paraId="2D688C12" w14:textId="77777777"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Provide tailored mentoring and technical support—both in-person and virtually—to coalition members on documenting child rights violations, engaging with children ethically, and applying child-friendly participatory approaches.</w:t>
      </w:r>
    </w:p>
    <w:p w14:paraId="1ED26515" w14:textId="297F9CD6"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 xml:space="preserve">Coordinate and contribute to the drafting of the coalition’s child rights UPR submission by compiling evidence, leading thematic consultations, and ensuring the voices of </w:t>
      </w:r>
      <w:r>
        <w:rPr>
          <w:rFonts w:ascii="Lato" w:eastAsia="Aptos" w:hAnsi="Lato" w:cs="Lato Heavy"/>
          <w:kern w:val="2"/>
          <w14:ligatures w14:val="standardContextual"/>
        </w:rPr>
        <w:t xml:space="preserve">Child rights actors </w:t>
      </w:r>
      <w:r w:rsidRPr="00B36C25">
        <w:rPr>
          <w:rFonts w:ascii="Lato" w:eastAsia="Aptos" w:hAnsi="Lato" w:cs="Lato Heavy"/>
          <w:kern w:val="2"/>
          <w14:ligatures w14:val="standardContextual"/>
        </w:rPr>
        <w:t>are meaningfully reflected.</w:t>
      </w:r>
    </w:p>
    <w:p w14:paraId="087CA89B" w14:textId="77777777"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Review the draft UPR report to ensure compliance with Human Rights Council UPR guidelines, and that it uses child-friendly and rights-based language, backed by credible data and testimonies from children.</w:t>
      </w:r>
    </w:p>
    <w:p w14:paraId="315CEAD9" w14:textId="77777777"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Support the coalition in formulating clear, actionable, and measurable recommendations to UN Member States that directly address the protection, promotion, and fulfilment of children’s rights in Somalia.</w:t>
      </w:r>
    </w:p>
    <w:p w14:paraId="54AA4492" w14:textId="1FB07D82" w:rsidR="00B36C25" w:rsidRPr="00B36C25" w:rsidRDefault="00B36C25" w:rsidP="00B36C25">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Design and implement a child-focused advocacy and awareness-raising strategy on the UPR process, engaging schools, youth networks, community child protection committees, and child-friendly platforms.</w:t>
      </w:r>
    </w:p>
    <w:p w14:paraId="3DACA032" w14:textId="63ABD7BF" w:rsidR="00B36C25" w:rsidRDefault="00B36C25" w:rsidP="0018359F">
      <w:pPr>
        <w:numPr>
          <w:ilvl w:val="0"/>
          <w:numId w:val="11"/>
        </w:numPr>
        <w:spacing w:after="0" w:line="240" w:lineRule="auto"/>
        <w:contextualSpacing/>
        <w:jc w:val="both"/>
        <w:rPr>
          <w:rFonts w:ascii="Lato" w:eastAsia="Aptos" w:hAnsi="Lato" w:cs="Lato Heavy"/>
          <w:kern w:val="2"/>
          <w14:ligatures w14:val="standardContextual"/>
        </w:rPr>
      </w:pPr>
      <w:r w:rsidRPr="00B36C25">
        <w:rPr>
          <w:rFonts w:ascii="Lato" w:eastAsia="Aptos" w:hAnsi="Lato" w:cs="Lato Heavy"/>
          <w:kern w:val="2"/>
          <w14:ligatures w14:val="standardContextual"/>
        </w:rPr>
        <w:t xml:space="preserve">Ensure the timely finalization and submission of the coalition’s child rights UPR report in advance </w:t>
      </w:r>
      <w:r>
        <w:rPr>
          <w:rFonts w:ascii="Lato" w:eastAsia="Aptos" w:hAnsi="Lato" w:cs="Lato Heavy"/>
          <w:kern w:val="2"/>
          <w14:ligatures w14:val="standardContextual"/>
        </w:rPr>
        <w:t>30</w:t>
      </w:r>
      <w:r w:rsidRPr="00B36C25">
        <w:rPr>
          <w:rFonts w:ascii="Lato" w:eastAsia="Aptos" w:hAnsi="Lato" w:cs="Lato Heavy"/>
          <w:kern w:val="2"/>
          <w:vertAlign w:val="superscript"/>
          <w14:ligatures w14:val="standardContextual"/>
        </w:rPr>
        <w:t>th</w:t>
      </w:r>
      <w:r>
        <w:rPr>
          <w:rFonts w:ascii="Lato" w:eastAsia="Aptos" w:hAnsi="Lato" w:cs="Lato Heavy"/>
          <w:kern w:val="2"/>
          <w14:ligatures w14:val="standardContextual"/>
        </w:rPr>
        <w:t xml:space="preserve"> of September 2025. </w:t>
      </w:r>
    </w:p>
    <w:p w14:paraId="01E6A4DB" w14:textId="77777777" w:rsidR="00123498" w:rsidRDefault="00123498" w:rsidP="00123498">
      <w:pPr>
        <w:spacing w:after="0" w:line="240" w:lineRule="auto"/>
        <w:contextualSpacing/>
        <w:jc w:val="both"/>
        <w:rPr>
          <w:rFonts w:ascii="Lato" w:eastAsia="Aptos" w:hAnsi="Lato" w:cs="Lato Heavy"/>
          <w:kern w:val="2"/>
          <w14:ligatures w14:val="standardContextual"/>
        </w:rPr>
      </w:pPr>
    </w:p>
    <w:p w14:paraId="5B7AD739" w14:textId="77777777" w:rsidR="00123498" w:rsidRPr="0018359F" w:rsidRDefault="00123498" w:rsidP="00123498">
      <w:pPr>
        <w:spacing w:after="0" w:line="240" w:lineRule="auto"/>
        <w:contextualSpacing/>
        <w:jc w:val="both"/>
        <w:rPr>
          <w:rFonts w:ascii="Lato" w:eastAsia="Aptos" w:hAnsi="Lato" w:cs="Lato Heavy"/>
          <w:kern w:val="2"/>
          <w14:ligatures w14:val="standardContextual"/>
        </w:rPr>
      </w:pPr>
    </w:p>
    <w:p w14:paraId="19F276C5" w14:textId="77777777" w:rsidR="0018359F" w:rsidRPr="0018359F" w:rsidRDefault="0018359F" w:rsidP="0018359F">
      <w:pPr>
        <w:spacing w:after="0" w:line="240" w:lineRule="auto"/>
        <w:contextualSpacing/>
        <w:jc w:val="both"/>
        <w:rPr>
          <w:rFonts w:ascii="Lato" w:eastAsia="Aptos" w:hAnsi="Lato" w:cs="Lato Heavy"/>
          <w:kern w:val="2"/>
          <w14:ligatures w14:val="standardContextual"/>
        </w:rPr>
      </w:pPr>
      <w:r w:rsidRPr="0018359F">
        <w:rPr>
          <w:rFonts w:ascii="Lato" w:eastAsia="Aptos" w:hAnsi="Lato" w:cs="Lato Heavy"/>
          <w:b/>
          <w:bCs/>
          <w:kern w:val="2"/>
          <w14:ligatures w14:val="standardContextual"/>
        </w:rPr>
        <w:lastRenderedPageBreak/>
        <w:t>Deliverables</w:t>
      </w:r>
    </w:p>
    <w:tbl>
      <w:tblPr>
        <w:tblStyle w:val="GridTable4-Accent1"/>
        <w:tblW w:w="11065" w:type="dxa"/>
        <w:tblLook w:val="04A0" w:firstRow="1" w:lastRow="0" w:firstColumn="1" w:lastColumn="0" w:noHBand="0" w:noVBand="1"/>
      </w:tblPr>
      <w:tblGrid>
        <w:gridCol w:w="8380"/>
        <w:gridCol w:w="2685"/>
      </w:tblGrid>
      <w:tr w:rsidR="0018359F" w:rsidRPr="0018359F" w14:paraId="2E1DEC2A" w14:textId="77777777" w:rsidTr="001835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C32DE6" w14:textId="77777777" w:rsidR="0018359F" w:rsidRPr="0018359F" w:rsidRDefault="0018359F" w:rsidP="0018359F">
            <w:pPr>
              <w:spacing w:after="0" w:line="240" w:lineRule="auto"/>
              <w:contextualSpacing/>
              <w:jc w:val="both"/>
              <w:rPr>
                <w:rFonts w:ascii="Lato" w:eastAsia="Aptos" w:hAnsi="Lato" w:cs="Lato Heavy"/>
                <w:kern w:val="2"/>
                <w14:ligatures w14:val="standardContextual"/>
              </w:rPr>
            </w:pPr>
            <w:r w:rsidRPr="0018359F">
              <w:rPr>
                <w:rFonts w:ascii="Lato" w:eastAsia="Aptos" w:hAnsi="Lato" w:cs="Lato Heavy"/>
                <w:kern w:val="2"/>
                <w14:ligatures w14:val="standardContextual"/>
              </w:rPr>
              <w:t>Deliverable</w:t>
            </w:r>
          </w:p>
        </w:tc>
        <w:tc>
          <w:tcPr>
            <w:tcW w:w="2685" w:type="dxa"/>
            <w:hideMark/>
          </w:tcPr>
          <w:p w14:paraId="2BC48B3A" w14:textId="77777777" w:rsidR="0018359F" w:rsidRPr="0018359F" w:rsidRDefault="0018359F" w:rsidP="0018359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Lato" w:eastAsia="Aptos" w:hAnsi="Lato" w:cs="Lato Heavy"/>
                <w:kern w:val="2"/>
                <w14:ligatures w14:val="standardContextual"/>
              </w:rPr>
            </w:pPr>
            <w:r w:rsidRPr="0018359F">
              <w:rPr>
                <w:rFonts w:ascii="Lato" w:eastAsia="Aptos" w:hAnsi="Lato" w:cs="Lato Heavy"/>
                <w:kern w:val="2"/>
                <w14:ligatures w14:val="standardContextual"/>
              </w:rPr>
              <w:t>Expected Completion Date</w:t>
            </w:r>
          </w:p>
        </w:tc>
      </w:tr>
      <w:tr w:rsidR="0018359F" w:rsidRPr="0018359F" w14:paraId="2E3414A7" w14:textId="77777777" w:rsidTr="00183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F9D4A9" w14:textId="77777777" w:rsidR="0018359F" w:rsidRPr="0018359F" w:rsidRDefault="0018359F" w:rsidP="0018359F">
            <w:pPr>
              <w:spacing w:after="0" w:line="240" w:lineRule="auto"/>
              <w:contextualSpacing/>
              <w:jc w:val="both"/>
              <w:rPr>
                <w:rFonts w:ascii="Lato" w:eastAsia="Aptos" w:hAnsi="Lato" w:cs="Lato Heavy"/>
                <w:b w:val="0"/>
                <w:bCs w:val="0"/>
                <w:kern w:val="2"/>
                <w14:ligatures w14:val="standardContextual"/>
              </w:rPr>
            </w:pPr>
            <w:r w:rsidRPr="0018359F">
              <w:rPr>
                <w:rFonts w:ascii="Lato" w:eastAsia="Aptos" w:hAnsi="Lato" w:cs="Lato Heavy"/>
                <w:kern w:val="2"/>
                <w14:ligatures w14:val="standardContextual"/>
              </w:rPr>
              <w:t>Deliverable 1</w:t>
            </w:r>
            <w:r w:rsidRPr="0018359F">
              <w:rPr>
                <w:rFonts w:ascii="Lato" w:eastAsia="Aptos" w:hAnsi="Lato" w:cs="Lato Heavy"/>
                <w:b w:val="0"/>
                <w:bCs w:val="0"/>
                <w:kern w:val="2"/>
                <w14:ligatures w14:val="standardContextual"/>
              </w:rPr>
              <w:t xml:space="preserve">: Conduct two weeks of continuous in-person consultations in Baidoa, </w:t>
            </w:r>
            <w:proofErr w:type="spellStart"/>
            <w:r w:rsidRPr="0018359F">
              <w:rPr>
                <w:rFonts w:ascii="Lato" w:eastAsia="Aptos" w:hAnsi="Lato" w:cs="Lato Heavy"/>
                <w:b w:val="0"/>
                <w:bCs w:val="0"/>
                <w:kern w:val="2"/>
                <w14:ligatures w14:val="standardContextual"/>
              </w:rPr>
              <w:t>Garowe</w:t>
            </w:r>
            <w:proofErr w:type="spellEnd"/>
            <w:r w:rsidRPr="0018359F">
              <w:rPr>
                <w:rFonts w:ascii="Lato" w:eastAsia="Aptos" w:hAnsi="Lato" w:cs="Lato Heavy"/>
                <w:b w:val="0"/>
                <w:bCs w:val="0"/>
                <w:kern w:val="2"/>
                <w14:ligatures w14:val="standardContextual"/>
              </w:rPr>
              <w:t>, and Mogadishu with child rights stakeholders, including children’s groups, CSOs, community leaders, service providers, and relevant government representatives. Produce a consultation summary highlighting key findings and recommendations.</w:t>
            </w:r>
          </w:p>
        </w:tc>
        <w:tc>
          <w:tcPr>
            <w:tcW w:w="2685" w:type="dxa"/>
            <w:hideMark/>
          </w:tcPr>
          <w:p w14:paraId="27602339" w14:textId="28D58EBA" w:rsidR="0018359F" w:rsidRPr="0018359F" w:rsidRDefault="0018359F" w:rsidP="0018359F">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Lato" w:eastAsia="Aptos" w:hAnsi="Lato" w:cs="Lato Heavy"/>
                <w:kern w:val="2"/>
                <w14:ligatures w14:val="standardContextual"/>
              </w:rPr>
            </w:pPr>
            <w:r w:rsidRPr="0018359F">
              <w:rPr>
                <w:rFonts w:ascii="Lato" w:eastAsia="Aptos" w:hAnsi="Lato" w:cs="Lato Heavy"/>
                <w:kern w:val="2"/>
                <w14:ligatures w14:val="standardContextual"/>
              </w:rPr>
              <w:t xml:space="preserve"> 14 September 2025</w:t>
            </w:r>
          </w:p>
        </w:tc>
      </w:tr>
      <w:tr w:rsidR="0018359F" w:rsidRPr="0018359F" w14:paraId="07AE52AF" w14:textId="77777777" w:rsidTr="0018359F">
        <w:tc>
          <w:tcPr>
            <w:cnfStyle w:val="001000000000" w:firstRow="0" w:lastRow="0" w:firstColumn="1" w:lastColumn="0" w:oddVBand="0" w:evenVBand="0" w:oddHBand="0" w:evenHBand="0" w:firstRowFirstColumn="0" w:firstRowLastColumn="0" w:lastRowFirstColumn="0" w:lastRowLastColumn="0"/>
            <w:tcW w:w="0" w:type="auto"/>
            <w:hideMark/>
          </w:tcPr>
          <w:p w14:paraId="1F09276E" w14:textId="77777777" w:rsidR="0018359F" w:rsidRPr="0018359F" w:rsidRDefault="0018359F" w:rsidP="0018359F">
            <w:pPr>
              <w:spacing w:after="0" w:line="240" w:lineRule="auto"/>
              <w:contextualSpacing/>
              <w:jc w:val="both"/>
              <w:rPr>
                <w:rFonts w:ascii="Lato" w:eastAsia="Aptos" w:hAnsi="Lato" w:cs="Lato Heavy"/>
                <w:b w:val="0"/>
                <w:bCs w:val="0"/>
                <w:kern w:val="2"/>
                <w14:ligatures w14:val="standardContextual"/>
              </w:rPr>
            </w:pPr>
            <w:r w:rsidRPr="0018359F">
              <w:rPr>
                <w:rFonts w:ascii="Lato" w:eastAsia="Aptos" w:hAnsi="Lato" w:cs="Lato Heavy"/>
                <w:kern w:val="2"/>
                <w14:ligatures w14:val="standardContextual"/>
              </w:rPr>
              <w:t>Deliverable 2:</w:t>
            </w:r>
            <w:r w:rsidRPr="0018359F">
              <w:rPr>
                <w:rFonts w:ascii="Lato" w:eastAsia="Aptos" w:hAnsi="Lato" w:cs="Lato Heavy"/>
                <w:b w:val="0"/>
                <w:bCs w:val="0"/>
                <w:kern w:val="2"/>
                <w14:ligatures w14:val="standardContextual"/>
              </w:rPr>
              <w:t xml:space="preserve"> Draft Somalia Child Rights CSO UPR Report – Prepare and submit the draft report to the Somalia Child Rights Coalition and OHCHR focal points, reflecting evidence and recommendations gathered from the consultations.</w:t>
            </w:r>
          </w:p>
        </w:tc>
        <w:tc>
          <w:tcPr>
            <w:tcW w:w="2685" w:type="dxa"/>
            <w:hideMark/>
          </w:tcPr>
          <w:p w14:paraId="3D3A7BDB" w14:textId="2C59A96D" w:rsidR="0018359F" w:rsidRPr="0018359F" w:rsidRDefault="0018359F" w:rsidP="0018359F">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eastAsia="Aptos" w:hAnsi="Lato" w:cs="Lato Heavy"/>
                <w:kern w:val="2"/>
                <w14:ligatures w14:val="standardContextual"/>
              </w:rPr>
            </w:pPr>
            <w:r w:rsidRPr="0018359F">
              <w:rPr>
                <w:rFonts w:ascii="Lato" w:eastAsia="Aptos" w:hAnsi="Lato" w:cs="Lato Heavy"/>
                <w:kern w:val="2"/>
                <w14:ligatures w14:val="standardContextual"/>
              </w:rPr>
              <w:t xml:space="preserve"> 18 September 2025</w:t>
            </w:r>
          </w:p>
        </w:tc>
      </w:tr>
      <w:tr w:rsidR="0018359F" w:rsidRPr="0018359F" w14:paraId="29926AB6" w14:textId="77777777" w:rsidTr="00183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A6BA0C" w14:textId="77777777" w:rsidR="0018359F" w:rsidRPr="0018359F" w:rsidRDefault="0018359F" w:rsidP="0018359F">
            <w:pPr>
              <w:spacing w:after="0" w:line="240" w:lineRule="auto"/>
              <w:contextualSpacing/>
              <w:jc w:val="both"/>
              <w:rPr>
                <w:rFonts w:ascii="Lato" w:eastAsia="Aptos" w:hAnsi="Lato" w:cs="Lato Heavy"/>
                <w:b w:val="0"/>
                <w:bCs w:val="0"/>
                <w:kern w:val="2"/>
                <w14:ligatures w14:val="standardContextual"/>
              </w:rPr>
            </w:pPr>
            <w:r w:rsidRPr="0018359F">
              <w:rPr>
                <w:rFonts w:ascii="Lato" w:eastAsia="Aptos" w:hAnsi="Lato" w:cs="Lato Heavy"/>
                <w:kern w:val="2"/>
                <w14:ligatures w14:val="standardContextual"/>
              </w:rPr>
              <w:t>Deliverable 3:</w:t>
            </w:r>
            <w:r w:rsidRPr="0018359F">
              <w:rPr>
                <w:rFonts w:ascii="Lato" w:eastAsia="Aptos" w:hAnsi="Lato" w:cs="Lato Heavy"/>
                <w:b w:val="0"/>
                <w:bCs w:val="0"/>
                <w:kern w:val="2"/>
                <w14:ligatures w14:val="standardContextual"/>
              </w:rPr>
              <w:t xml:space="preserve"> Lead a national validation workshop to review and refine the draft report with coalition members, child representatives, and key stakeholders. Organize an advocacy roundtable with international partners and diplomatic missions to agree on priority child rights messages and potential advocacy actions ahead of the UPR session.</w:t>
            </w:r>
          </w:p>
        </w:tc>
        <w:tc>
          <w:tcPr>
            <w:tcW w:w="2685" w:type="dxa"/>
            <w:hideMark/>
          </w:tcPr>
          <w:p w14:paraId="283C3A39" w14:textId="633E70FB" w:rsidR="0018359F" w:rsidRPr="0018359F" w:rsidRDefault="0018359F" w:rsidP="0018359F">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Lato" w:eastAsia="Aptos" w:hAnsi="Lato" w:cs="Lato Heavy"/>
                <w:kern w:val="2"/>
                <w14:ligatures w14:val="standardContextual"/>
              </w:rPr>
            </w:pPr>
            <w:r w:rsidRPr="0018359F">
              <w:rPr>
                <w:rFonts w:ascii="Lato" w:eastAsia="Aptos" w:hAnsi="Lato" w:cs="Lato Heavy"/>
                <w:kern w:val="2"/>
                <w14:ligatures w14:val="standardContextual"/>
              </w:rPr>
              <w:t xml:space="preserve"> 21 September 2025</w:t>
            </w:r>
          </w:p>
        </w:tc>
      </w:tr>
      <w:tr w:rsidR="0018359F" w:rsidRPr="0018359F" w14:paraId="4EF16C5F" w14:textId="77777777" w:rsidTr="0018359F">
        <w:tc>
          <w:tcPr>
            <w:cnfStyle w:val="001000000000" w:firstRow="0" w:lastRow="0" w:firstColumn="1" w:lastColumn="0" w:oddVBand="0" w:evenVBand="0" w:oddHBand="0" w:evenHBand="0" w:firstRowFirstColumn="0" w:firstRowLastColumn="0" w:lastRowFirstColumn="0" w:lastRowLastColumn="0"/>
            <w:tcW w:w="0" w:type="auto"/>
            <w:hideMark/>
          </w:tcPr>
          <w:p w14:paraId="71147EF6" w14:textId="77777777" w:rsidR="0018359F" w:rsidRPr="0018359F" w:rsidRDefault="0018359F" w:rsidP="0018359F">
            <w:pPr>
              <w:spacing w:after="0" w:line="240" w:lineRule="auto"/>
              <w:contextualSpacing/>
              <w:jc w:val="both"/>
              <w:rPr>
                <w:rFonts w:ascii="Lato" w:eastAsia="Aptos" w:hAnsi="Lato" w:cs="Lato Heavy"/>
                <w:b w:val="0"/>
                <w:bCs w:val="0"/>
                <w:kern w:val="2"/>
                <w14:ligatures w14:val="standardContextual"/>
              </w:rPr>
            </w:pPr>
            <w:r w:rsidRPr="0018359F">
              <w:rPr>
                <w:rFonts w:ascii="Lato" w:eastAsia="Aptos" w:hAnsi="Lato" w:cs="Lato Heavy"/>
                <w:kern w:val="2"/>
                <w14:ligatures w14:val="standardContextual"/>
              </w:rPr>
              <w:t>Deliverable 4:</w:t>
            </w:r>
            <w:r w:rsidRPr="0018359F">
              <w:rPr>
                <w:rFonts w:ascii="Lato" w:eastAsia="Aptos" w:hAnsi="Lato" w:cs="Lato Heavy"/>
                <w:b w:val="0"/>
                <w:bCs w:val="0"/>
                <w:kern w:val="2"/>
                <w14:ligatures w14:val="standardContextual"/>
              </w:rPr>
              <w:t xml:space="preserve"> Finalize and submit the Somalia Child Rights CSO UPR Report, incorporating feedback from OHCHR, coalition members, and child representatives.</w:t>
            </w:r>
          </w:p>
        </w:tc>
        <w:tc>
          <w:tcPr>
            <w:tcW w:w="2685" w:type="dxa"/>
            <w:hideMark/>
          </w:tcPr>
          <w:p w14:paraId="3A57A212" w14:textId="5022A5AA" w:rsidR="0018359F" w:rsidRPr="0018359F" w:rsidRDefault="0018359F" w:rsidP="0018359F">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eastAsia="Aptos" w:hAnsi="Lato" w:cs="Lato Heavy"/>
                <w:kern w:val="2"/>
                <w14:ligatures w14:val="standardContextual"/>
              </w:rPr>
            </w:pPr>
            <w:r w:rsidRPr="0018359F">
              <w:rPr>
                <w:rFonts w:ascii="Lato" w:eastAsia="Aptos" w:hAnsi="Lato" w:cs="Lato Heavy"/>
                <w:kern w:val="2"/>
                <w14:ligatures w14:val="standardContextual"/>
              </w:rPr>
              <w:t xml:space="preserve"> 25</w:t>
            </w:r>
            <w:r w:rsidR="005A297D">
              <w:rPr>
                <w:rFonts w:ascii="Lato" w:eastAsia="Aptos" w:hAnsi="Lato" w:cs="Lato Heavy"/>
                <w:kern w:val="2"/>
                <w14:ligatures w14:val="standardContextual"/>
              </w:rPr>
              <w:t>-</w:t>
            </w:r>
            <w:proofErr w:type="gramStart"/>
            <w:r w:rsidR="005A297D">
              <w:rPr>
                <w:rFonts w:ascii="Lato" w:eastAsia="Aptos" w:hAnsi="Lato" w:cs="Lato Heavy"/>
                <w:kern w:val="2"/>
                <w14:ligatures w14:val="standardContextual"/>
              </w:rPr>
              <w:t xml:space="preserve">29 </w:t>
            </w:r>
            <w:r w:rsidRPr="0018359F">
              <w:rPr>
                <w:rFonts w:ascii="Lato" w:eastAsia="Aptos" w:hAnsi="Lato" w:cs="Lato Heavy"/>
                <w:kern w:val="2"/>
                <w14:ligatures w14:val="standardContextual"/>
              </w:rPr>
              <w:t xml:space="preserve"> September</w:t>
            </w:r>
            <w:proofErr w:type="gramEnd"/>
            <w:r w:rsidRPr="0018359F">
              <w:rPr>
                <w:rFonts w:ascii="Lato" w:eastAsia="Aptos" w:hAnsi="Lato" w:cs="Lato Heavy"/>
                <w:kern w:val="2"/>
                <w14:ligatures w14:val="standardContextual"/>
              </w:rPr>
              <w:t xml:space="preserve"> 2025</w:t>
            </w:r>
          </w:p>
        </w:tc>
      </w:tr>
      <w:tr w:rsidR="0018359F" w:rsidRPr="0018359F" w14:paraId="6EAC13B7" w14:textId="77777777" w:rsidTr="00183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D75E91" w14:textId="77777777" w:rsidR="0018359F" w:rsidRPr="0018359F" w:rsidRDefault="0018359F" w:rsidP="0018359F">
            <w:pPr>
              <w:spacing w:after="0" w:line="240" w:lineRule="auto"/>
              <w:contextualSpacing/>
              <w:jc w:val="both"/>
              <w:rPr>
                <w:rFonts w:ascii="Lato" w:eastAsia="Aptos" w:hAnsi="Lato" w:cs="Lato Heavy"/>
                <w:b w:val="0"/>
                <w:bCs w:val="0"/>
                <w:kern w:val="2"/>
                <w14:ligatures w14:val="standardContextual"/>
              </w:rPr>
            </w:pPr>
            <w:r w:rsidRPr="0018359F">
              <w:rPr>
                <w:rFonts w:ascii="Lato" w:eastAsia="Aptos" w:hAnsi="Lato" w:cs="Lato Heavy"/>
                <w:kern w:val="2"/>
                <w14:ligatures w14:val="standardContextual"/>
              </w:rPr>
              <w:t>Deliverable 5:</w:t>
            </w:r>
            <w:r w:rsidRPr="0018359F">
              <w:rPr>
                <w:rFonts w:ascii="Lato" w:eastAsia="Aptos" w:hAnsi="Lato" w:cs="Lato Heavy"/>
                <w:b w:val="0"/>
                <w:bCs w:val="0"/>
                <w:kern w:val="2"/>
                <w14:ligatures w14:val="standardContextual"/>
              </w:rPr>
              <w:t xml:space="preserve"> Conduct a targeted briefing session for international stakeholders, donor agencies, and UN Member State representatives to advocate for the adoption of concrete recommendations on children’s rights in Somalia during the UPR process.</w:t>
            </w:r>
          </w:p>
        </w:tc>
        <w:tc>
          <w:tcPr>
            <w:tcW w:w="2685" w:type="dxa"/>
            <w:hideMark/>
          </w:tcPr>
          <w:p w14:paraId="4753A349" w14:textId="1F0B08F6" w:rsidR="0018359F" w:rsidRPr="0018359F" w:rsidRDefault="0018359F" w:rsidP="0018359F">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Lato" w:eastAsia="Aptos" w:hAnsi="Lato" w:cs="Lato Heavy"/>
                <w:kern w:val="2"/>
                <w14:ligatures w14:val="standardContextual"/>
              </w:rPr>
            </w:pPr>
            <w:r>
              <w:rPr>
                <w:rFonts w:ascii="Lato" w:eastAsia="Aptos" w:hAnsi="Lato" w:cs="Lato Heavy"/>
                <w:kern w:val="2"/>
                <w14:ligatures w14:val="standardContextual"/>
              </w:rPr>
              <w:t>November 2025</w:t>
            </w:r>
          </w:p>
        </w:tc>
      </w:tr>
    </w:tbl>
    <w:p w14:paraId="67AA2544" w14:textId="77777777" w:rsidR="006F269A" w:rsidRPr="006F269A" w:rsidRDefault="006F269A" w:rsidP="006F269A">
      <w:pPr>
        <w:spacing w:after="0" w:line="240" w:lineRule="auto"/>
        <w:jc w:val="both"/>
        <w:rPr>
          <w:rFonts w:ascii="Lato" w:eastAsia="Aptos" w:hAnsi="Lato" w:cs="Lato Heavy"/>
          <w:b/>
          <w:bCs/>
          <w:kern w:val="2"/>
          <w14:ligatures w14:val="standardContextual"/>
        </w:rPr>
      </w:pPr>
    </w:p>
    <w:p w14:paraId="2EB71146" w14:textId="21861E8B" w:rsidR="008D67F2" w:rsidRPr="00C05207" w:rsidRDefault="008D67F2" w:rsidP="00C05207">
      <w:pPr>
        <w:pStyle w:val="ListParagraph"/>
        <w:numPr>
          <w:ilvl w:val="0"/>
          <w:numId w:val="20"/>
        </w:numPr>
        <w:tabs>
          <w:tab w:val="left" w:pos="0"/>
        </w:tabs>
        <w:autoSpaceDE w:val="0"/>
        <w:autoSpaceDN w:val="0"/>
        <w:adjustRightInd w:val="0"/>
        <w:spacing w:before="240"/>
        <w:jc w:val="both"/>
        <w:rPr>
          <w:rFonts w:ascii="Lato Heavy" w:eastAsia="Aptos" w:hAnsi="Lato Heavy" w:cs="Lato Heavy"/>
          <w:b/>
          <w:bCs/>
          <w:kern w:val="2"/>
          <w14:ligatures w14:val="standardContextual"/>
        </w:rPr>
      </w:pPr>
      <w:r w:rsidRPr="00C05207">
        <w:rPr>
          <w:rFonts w:ascii="Lato Heavy" w:eastAsia="Aptos" w:hAnsi="Lato Heavy" w:cs="Lato Heavy"/>
          <w:b/>
          <w:bCs/>
          <w:kern w:val="2"/>
          <w14:ligatures w14:val="standardContextual"/>
        </w:rPr>
        <w:t>DURATION OF THE ASSIGMENT</w:t>
      </w:r>
    </w:p>
    <w:p w14:paraId="401E6BB1" w14:textId="1E17E0A4" w:rsidR="008D67F2" w:rsidRDefault="008D67F2" w:rsidP="008D67F2">
      <w:pPr>
        <w:autoSpaceDE w:val="0"/>
        <w:autoSpaceDN w:val="0"/>
        <w:adjustRightInd w:val="0"/>
        <w:spacing w:before="240" w:line="240" w:lineRule="auto"/>
        <w:jc w:val="both"/>
        <w:rPr>
          <w:rFonts w:ascii="Lato" w:hAnsi="Lato" w:cstheme="minorHAnsi"/>
        </w:rPr>
      </w:pPr>
      <w:r w:rsidRPr="00CD50AE">
        <w:rPr>
          <w:rFonts w:ascii="Lato" w:hAnsi="Lato" w:cstheme="minorHAnsi"/>
        </w:rPr>
        <w:t>The duration of the assignment will</w:t>
      </w:r>
      <w:r>
        <w:rPr>
          <w:rFonts w:ascii="Lato" w:hAnsi="Lato" w:cstheme="minorHAnsi"/>
        </w:rPr>
        <w:t xml:space="preserve"> run over a period of </w:t>
      </w:r>
      <w:r w:rsidR="006F269A">
        <w:rPr>
          <w:rFonts w:ascii="Lato" w:hAnsi="Lato" w:cstheme="minorHAnsi"/>
        </w:rPr>
        <w:t>30</w:t>
      </w:r>
      <w:r w:rsidRPr="00CD50AE">
        <w:rPr>
          <w:rFonts w:ascii="Lato" w:hAnsi="Lato" w:cstheme="minorHAnsi"/>
        </w:rPr>
        <w:t xml:space="preserve"> calendar days including travel days. This is inclusive of weekends</w:t>
      </w:r>
    </w:p>
    <w:p w14:paraId="7AFF73A9" w14:textId="562A694A" w:rsidR="008D67F2" w:rsidRPr="00C05207" w:rsidRDefault="008D67F2" w:rsidP="00C05207">
      <w:pPr>
        <w:pStyle w:val="ListParagraph"/>
        <w:numPr>
          <w:ilvl w:val="0"/>
          <w:numId w:val="20"/>
        </w:numPr>
        <w:autoSpaceDE w:val="0"/>
        <w:autoSpaceDN w:val="0"/>
        <w:adjustRightInd w:val="0"/>
        <w:spacing w:before="240"/>
        <w:jc w:val="both"/>
        <w:rPr>
          <w:rFonts w:ascii="Lato" w:hAnsi="Lato" w:cstheme="minorHAnsi"/>
          <w:b/>
          <w:bCs/>
          <w:caps/>
        </w:rPr>
      </w:pPr>
      <w:r w:rsidRPr="00C05207">
        <w:rPr>
          <w:rFonts w:ascii="Lato" w:hAnsi="Lato" w:cstheme="minorHAnsi"/>
          <w:b/>
          <w:bCs/>
          <w:caps/>
        </w:rPr>
        <w:t xml:space="preserve">Copyright and Intellectual Property Rights </w:t>
      </w:r>
    </w:p>
    <w:p w14:paraId="35050C5D" w14:textId="77777777" w:rsidR="008D67F2" w:rsidRPr="001E730E" w:rsidRDefault="008D67F2" w:rsidP="008D67F2">
      <w:pPr>
        <w:spacing w:before="240" w:line="240" w:lineRule="auto"/>
        <w:jc w:val="both"/>
        <w:rPr>
          <w:rFonts w:ascii="Lato" w:hAnsi="Lato"/>
          <w:color w:val="000000"/>
        </w:rPr>
      </w:pPr>
      <w:r w:rsidRPr="001E730E">
        <w:rPr>
          <w:rFonts w:ascii="Lato" w:hAnsi="Lato"/>
          <w:color w:val="000000"/>
        </w:rPr>
        <w:t>The title rights, copyrights and all other rights of whatever nature in any materials used or generated under the provisions of this consultancy will exclusively be vested with Save the Children Somalia/Somaliland Country Office. All products developed under this consultancy belong to the project exclusively, guided by the rules of the grant contract. Under no circumstances will the consultant use the information of this evaluation for publication or dissemination to any individual or organization without official prior written permission from Save the Children Somalia/Somaliland Country Office.</w:t>
      </w:r>
    </w:p>
    <w:p w14:paraId="1DB809E7" w14:textId="57856C26" w:rsidR="008D67F2" w:rsidRPr="00C05207" w:rsidRDefault="008D67F2" w:rsidP="00C05207">
      <w:pPr>
        <w:pStyle w:val="ListParagraph"/>
        <w:numPr>
          <w:ilvl w:val="0"/>
          <w:numId w:val="20"/>
        </w:numPr>
        <w:autoSpaceDE w:val="0"/>
        <w:autoSpaceDN w:val="0"/>
        <w:adjustRightInd w:val="0"/>
        <w:spacing w:before="240"/>
        <w:jc w:val="both"/>
        <w:rPr>
          <w:rFonts w:ascii="Lato" w:hAnsi="Lato" w:cstheme="minorHAnsi"/>
          <w:b/>
          <w:bCs/>
          <w:caps/>
        </w:rPr>
      </w:pPr>
      <w:r w:rsidRPr="00C05207">
        <w:rPr>
          <w:rFonts w:ascii="Lato" w:hAnsi="Lato" w:cstheme="minorHAnsi"/>
          <w:b/>
          <w:bCs/>
          <w:caps/>
        </w:rPr>
        <w:t xml:space="preserve">Management and Coordination </w:t>
      </w:r>
    </w:p>
    <w:p w14:paraId="44AA6457" w14:textId="273C29BE" w:rsidR="00C05207" w:rsidRPr="00A974B4" w:rsidRDefault="008D67F2" w:rsidP="008D67F2">
      <w:pPr>
        <w:spacing w:before="240" w:line="240" w:lineRule="auto"/>
        <w:jc w:val="both"/>
        <w:rPr>
          <w:rFonts w:ascii="Lato" w:hAnsi="Lato"/>
        </w:rPr>
      </w:pPr>
      <w:r w:rsidRPr="00A974B4">
        <w:rPr>
          <w:rFonts w:ascii="Lato" w:hAnsi="Lato"/>
        </w:rPr>
        <w:t>The consultant will work under the supervision of</w:t>
      </w:r>
      <w:r>
        <w:rPr>
          <w:rFonts w:ascii="Lato" w:hAnsi="Lato"/>
        </w:rPr>
        <w:t xml:space="preserve"> </w:t>
      </w:r>
      <w:r w:rsidR="006F269A">
        <w:rPr>
          <w:rFonts w:ascii="Lato" w:hAnsi="Lato"/>
        </w:rPr>
        <w:t>the Civil Society UPR task team led</w:t>
      </w:r>
      <w:r>
        <w:rPr>
          <w:rFonts w:ascii="Lato" w:hAnsi="Lato"/>
        </w:rPr>
        <w:t xml:space="preserve"> by</w:t>
      </w:r>
      <w:r w:rsidRPr="00A974B4">
        <w:rPr>
          <w:rFonts w:ascii="Lato" w:hAnsi="Lato"/>
        </w:rPr>
        <w:t xml:space="preserve"> Save the Children’s </w:t>
      </w:r>
      <w:r w:rsidR="006F269A">
        <w:rPr>
          <w:rFonts w:ascii="Lato" w:hAnsi="Lato"/>
        </w:rPr>
        <w:t xml:space="preserve">Child Rights Advocacy and Policy adviser </w:t>
      </w:r>
      <w:r w:rsidR="006F269A" w:rsidRPr="00A974B4">
        <w:rPr>
          <w:rFonts w:ascii="Lato" w:hAnsi="Lato"/>
        </w:rPr>
        <w:t>and</w:t>
      </w:r>
      <w:r w:rsidRPr="00A974B4">
        <w:rPr>
          <w:rFonts w:ascii="Lato" w:hAnsi="Lato"/>
        </w:rPr>
        <w:t xml:space="preserve"> thematic technical team and coordinate closely with project stakeholders. Regular progress updates will be required.</w:t>
      </w:r>
    </w:p>
    <w:p w14:paraId="06BF0CB5" w14:textId="1637E014" w:rsidR="008D67F2" w:rsidRPr="00C05207" w:rsidRDefault="008D67F2" w:rsidP="00C05207">
      <w:pPr>
        <w:pStyle w:val="ListParagraph"/>
        <w:numPr>
          <w:ilvl w:val="0"/>
          <w:numId w:val="20"/>
        </w:numPr>
        <w:autoSpaceDE w:val="0"/>
        <w:autoSpaceDN w:val="0"/>
        <w:adjustRightInd w:val="0"/>
        <w:spacing w:before="240"/>
        <w:jc w:val="both"/>
        <w:rPr>
          <w:rFonts w:ascii="Lato" w:hAnsi="Lato" w:cstheme="minorHAnsi"/>
          <w:b/>
          <w:bCs/>
          <w:caps/>
        </w:rPr>
      </w:pPr>
      <w:r w:rsidRPr="00C05207">
        <w:rPr>
          <w:rFonts w:ascii="Lato" w:hAnsi="Lato" w:cstheme="minorHAnsi"/>
          <w:b/>
          <w:bCs/>
          <w:caps/>
        </w:rPr>
        <w:t>Terms and Conditions</w:t>
      </w:r>
    </w:p>
    <w:p w14:paraId="6A571FF1" w14:textId="77777777" w:rsidR="008D67F2" w:rsidRPr="001E730E" w:rsidRDefault="008D67F2" w:rsidP="008D67F2">
      <w:pPr>
        <w:spacing w:before="240" w:line="240" w:lineRule="auto"/>
        <w:jc w:val="both"/>
        <w:rPr>
          <w:rFonts w:ascii="Lato" w:hAnsi="Lato" w:cs="Gill Sans"/>
          <w:color w:val="000000"/>
        </w:rPr>
      </w:pPr>
      <w:r w:rsidRPr="001E730E">
        <w:rPr>
          <w:rFonts w:ascii="Lato" w:hAnsi="Lato" w:cs="Gill Sans"/>
          <w:color w:val="000000"/>
        </w:rPr>
        <w:t>Professional Fee: The consultant will come up with his/her own rate, which will be subject to negotiation within the bounds of donor requirements, market price and set standards of SC in Somalia</w:t>
      </w:r>
      <w:r>
        <w:rPr>
          <w:rFonts w:ascii="Lato" w:hAnsi="Lato" w:cs="Gill Sans"/>
          <w:color w:val="000000"/>
        </w:rPr>
        <w:t>/Somaliland</w:t>
      </w:r>
      <w:r w:rsidRPr="001E730E">
        <w:rPr>
          <w:rFonts w:ascii="Lato" w:hAnsi="Lato" w:cs="Gill Sans"/>
          <w:color w:val="000000"/>
        </w:rPr>
        <w:t>. The consultant is expected to estimate all relevant costs for the exercise, including costs for data collectors, vehicle rent, venue, stationary, travel costs, accommodation and others, which he/she is expecting to incur while undertaking activities related to this assignment.</w:t>
      </w:r>
    </w:p>
    <w:p w14:paraId="2B71567D" w14:textId="38D51C7A" w:rsidR="008D67F2" w:rsidRPr="00C05207" w:rsidRDefault="008D67F2" w:rsidP="00C05207">
      <w:pPr>
        <w:pStyle w:val="ListParagraph"/>
        <w:numPr>
          <w:ilvl w:val="0"/>
          <w:numId w:val="20"/>
        </w:numPr>
        <w:autoSpaceDE w:val="0"/>
        <w:autoSpaceDN w:val="0"/>
        <w:adjustRightInd w:val="0"/>
        <w:spacing w:before="240"/>
        <w:jc w:val="both"/>
        <w:rPr>
          <w:rFonts w:ascii="Lato" w:hAnsi="Lato" w:cstheme="minorHAnsi"/>
          <w:b/>
          <w:bCs/>
          <w:caps/>
        </w:rPr>
      </w:pPr>
      <w:r w:rsidRPr="00C05207">
        <w:rPr>
          <w:rFonts w:ascii="Lato" w:hAnsi="Lato" w:cstheme="minorHAnsi"/>
          <w:b/>
          <w:bCs/>
          <w:caps/>
        </w:rPr>
        <w:t>Ethical Considerations</w:t>
      </w:r>
    </w:p>
    <w:p w14:paraId="360FCF81" w14:textId="77777777" w:rsidR="008D67F2" w:rsidRPr="00A974B4" w:rsidRDefault="008D67F2" w:rsidP="008D67F2">
      <w:pPr>
        <w:spacing w:after="0" w:line="240" w:lineRule="auto"/>
        <w:jc w:val="both"/>
        <w:rPr>
          <w:rFonts w:ascii="Lato" w:hAnsi="Lato"/>
          <w:b/>
          <w:bCs/>
        </w:rPr>
      </w:pPr>
      <w:r w:rsidRPr="00A974B4">
        <w:rPr>
          <w:rFonts w:ascii="Lato" w:hAnsi="Lato"/>
          <w:b/>
          <w:bCs/>
        </w:rPr>
        <w:lastRenderedPageBreak/>
        <w:t xml:space="preserve"> Informed Consent:</w:t>
      </w:r>
    </w:p>
    <w:p w14:paraId="17985664" w14:textId="77777777" w:rsidR="008D67F2" w:rsidRPr="00A974B4" w:rsidRDefault="008D67F2" w:rsidP="00E60FD6">
      <w:pPr>
        <w:numPr>
          <w:ilvl w:val="0"/>
          <w:numId w:val="4"/>
        </w:numPr>
        <w:tabs>
          <w:tab w:val="clear" w:pos="720"/>
          <w:tab w:val="num" w:pos="360"/>
        </w:tabs>
        <w:spacing w:after="0" w:line="240" w:lineRule="auto"/>
        <w:ind w:left="360"/>
        <w:jc w:val="both"/>
        <w:rPr>
          <w:rFonts w:ascii="Lato" w:hAnsi="Lato"/>
        </w:rPr>
      </w:pPr>
      <w:r w:rsidRPr="00A974B4">
        <w:rPr>
          <w:rFonts w:ascii="Lato" w:hAnsi="Lato"/>
        </w:rPr>
        <w:t xml:space="preserve">All participants will be informed of the purpose, process, and expected outcomes of the </w:t>
      </w:r>
      <w:proofErr w:type="spellStart"/>
      <w:r>
        <w:rPr>
          <w:rFonts w:ascii="Lato" w:hAnsi="Lato"/>
        </w:rPr>
        <w:t>labour</w:t>
      </w:r>
      <w:proofErr w:type="spellEnd"/>
      <w:r>
        <w:rPr>
          <w:rFonts w:ascii="Lato" w:hAnsi="Lato"/>
        </w:rPr>
        <w:t xml:space="preserve"> market</w:t>
      </w:r>
      <w:r w:rsidRPr="00A974B4">
        <w:rPr>
          <w:rFonts w:ascii="Lato" w:hAnsi="Lato"/>
        </w:rPr>
        <w:t xml:space="preserve"> assessment. Their participation will be voluntary, and written or verbal consent will be obtained before collecting any data.</w:t>
      </w:r>
    </w:p>
    <w:p w14:paraId="4A36FB97" w14:textId="77777777" w:rsidR="008D67F2" w:rsidRPr="00A974B4" w:rsidRDefault="008D67F2" w:rsidP="00E60FD6">
      <w:pPr>
        <w:numPr>
          <w:ilvl w:val="0"/>
          <w:numId w:val="4"/>
        </w:numPr>
        <w:tabs>
          <w:tab w:val="clear" w:pos="720"/>
          <w:tab w:val="num" w:pos="360"/>
        </w:tabs>
        <w:spacing w:after="0" w:line="240" w:lineRule="auto"/>
        <w:ind w:left="360"/>
        <w:jc w:val="both"/>
        <w:rPr>
          <w:rFonts w:ascii="Lato" w:hAnsi="Lato"/>
        </w:rPr>
      </w:pPr>
      <w:r w:rsidRPr="00A974B4">
        <w:rPr>
          <w:rFonts w:ascii="Lato" w:hAnsi="Lato"/>
        </w:rPr>
        <w:t>Participants will be informed about their right to withdraw at any time without any penalty.</w:t>
      </w:r>
    </w:p>
    <w:p w14:paraId="3A5EB1B6" w14:textId="77777777" w:rsidR="008D67F2" w:rsidRPr="00A974B4" w:rsidRDefault="008D67F2" w:rsidP="008D67F2">
      <w:pPr>
        <w:spacing w:after="0" w:line="240" w:lineRule="auto"/>
        <w:jc w:val="both"/>
        <w:rPr>
          <w:rFonts w:ascii="Lato" w:hAnsi="Lato"/>
          <w:b/>
          <w:bCs/>
        </w:rPr>
      </w:pPr>
      <w:r w:rsidRPr="00A974B4">
        <w:rPr>
          <w:rFonts w:ascii="Lato" w:hAnsi="Lato"/>
          <w:b/>
          <w:bCs/>
        </w:rPr>
        <w:t>Confidentiality and Privacy:</w:t>
      </w:r>
    </w:p>
    <w:p w14:paraId="5DD4757F" w14:textId="77777777" w:rsidR="008D67F2" w:rsidRPr="00A974B4" w:rsidRDefault="008D67F2" w:rsidP="00E60FD6">
      <w:pPr>
        <w:numPr>
          <w:ilvl w:val="0"/>
          <w:numId w:val="4"/>
        </w:numPr>
        <w:tabs>
          <w:tab w:val="clear" w:pos="720"/>
          <w:tab w:val="num" w:pos="360"/>
        </w:tabs>
        <w:spacing w:after="0" w:line="240" w:lineRule="auto"/>
        <w:ind w:left="360"/>
        <w:jc w:val="both"/>
        <w:rPr>
          <w:rFonts w:ascii="Lato" w:hAnsi="Lato"/>
        </w:rPr>
      </w:pPr>
      <w:r w:rsidRPr="00A974B4">
        <w:rPr>
          <w:rFonts w:ascii="Lato" w:hAnsi="Lato"/>
        </w:rPr>
        <w:t>Data collected will be kept confidential and securely stored. Participants' identities will not be disclosed without explicit consent.</w:t>
      </w:r>
    </w:p>
    <w:p w14:paraId="3AAC75EF" w14:textId="77777777" w:rsidR="008D67F2" w:rsidRPr="00A974B4" w:rsidRDefault="008D67F2" w:rsidP="00E60FD6">
      <w:pPr>
        <w:numPr>
          <w:ilvl w:val="0"/>
          <w:numId w:val="4"/>
        </w:numPr>
        <w:tabs>
          <w:tab w:val="clear" w:pos="720"/>
          <w:tab w:val="num" w:pos="360"/>
        </w:tabs>
        <w:spacing w:after="0" w:line="240" w:lineRule="auto"/>
        <w:ind w:left="360"/>
        <w:jc w:val="both"/>
        <w:rPr>
          <w:rFonts w:ascii="Lato" w:hAnsi="Lato"/>
        </w:rPr>
      </w:pPr>
      <w:r w:rsidRPr="00A974B4">
        <w:rPr>
          <w:rFonts w:ascii="Lato" w:hAnsi="Lato"/>
        </w:rPr>
        <w:t>Personal information will be protected, and any data shared will be anonymized where possible to prevent the identification of individuals.</w:t>
      </w:r>
    </w:p>
    <w:p w14:paraId="1E19F161" w14:textId="77777777" w:rsidR="00320AD2" w:rsidRDefault="00320AD2" w:rsidP="008D67F2">
      <w:pPr>
        <w:spacing w:after="0" w:line="240" w:lineRule="auto"/>
        <w:jc w:val="both"/>
        <w:rPr>
          <w:rFonts w:ascii="Lato" w:hAnsi="Lato"/>
          <w:b/>
          <w:bCs/>
        </w:rPr>
      </w:pPr>
    </w:p>
    <w:p w14:paraId="053521C7" w14:textId="460DE513" w:rsidR="008D67F2" w:rsidRPr="00A974B4" w:rsidRDefault="008D67F2" w:rsidP="008D67F2">
      <w:pPr>
        <w:spacing w:after="0" w:line="240" w:lineRule="auto"/>
        <w:jc w:val="both"/>
        <w:rPr>
          <w:rFonts w:ascii="Lato" w:hAnsi="Lato"/>
          <w:b/>
          <w:bCs/>
        </w:rPr>
      </w:pPr>
      <w:r w:rsidRPr="00A974B4">
        <w:rPr>
          <w:rFonts w:ascii="Lato" w:hAnsi="Lato"/>
          <w:b/>
          <w:bCs/>
        </w:rPr>
        <w:t>Non-Discrimination and Inclusion:</w:t>
      </w:r>
    </w:p>
    <w:p w14:paraId="625D7B80" w14:textId="77777777" w:rsidR="008D67F2" w:rsidRPr="00A974B4" w:rsidRDefault="008D67F2" w:rsidP="00E60FD6">
      <w:pPr>
        <w:numPr>
          <w:ilvl w:val="0"/>
          <w:numId w:val="4"/>
        </w:numPr>
        <w:tabs>
          <w:tab w:val="clear" w:pos="720"/>
          <w:tab w:val="num" w:pos="360"/>
        </w:tabs>
        <w:spacing w:after="0" w:line="240" w:lineRule="auto"/>
        <w:ind w:left="360"/>
        <w:jc w:val="both"/>
        <w:rPr>
          <w:rFonts w:ascii="Lato" w:hAnsi="Lato"/>
        </w:rPr>
      </w:pPr>
      <w:r w:rsidRPr="00A974B4">
        <w:rPr>
          <w:rFonts w:ascii="Lato" w:hAnsi="Lato"/>
        </w:rPr>
        <w:t>The assessment team will ensure that the assessment process is inclusive, considering all relevant populations regardless of gender, age, disability, ethnicity, and other social factors.</w:t>
      </w:r>
    </w:p>
    <w:p w14:paraId="3757BDC9" w14:textId="77777777" w:rsidR="008D67F2" w:rsidRPr="00A974B4" w:rsidRDefault="008D67F2" w:rsidP="00E60FD6">
      <w:pPr>
        <w:numPr>
          <w:ilvl w:val="0"/>
          <w:numId w:val="4"/>
        </w:numPr>
        <w:tabs>
          <w:tab w:val="clear" w:pos="720"/>
          <w:tab w:val="num" w:pos="360"/>
        </w:tabs>
        <w:spacing w:after="0" w:line="240" w:lineRule="auto"/>
        <w:ind w:left="360"/>
        <w:jc w:val="both"/>
        <w:rPr>
          <w:rFonts w:ascii="Lato" w:hAnsi="Lato"/>
        </w:rPr>
      </w:pPr>
      <w:r w:rsidRPr="00A974B4">
        <w:rPr>
          <w:rFonts w:ascii="Lato" w:hAnsi="Lato"/>
        </w:rPr>
        <w:t>Particular attention will be paid to ensure vulnerable populations are included and their voices are heard without fear of discrimination or exploitation.</w:t>
      </w:r>
    </w:p>
    <w:p w14:paraId="3C188B28" w14:textId="77777777" w:rsidR="008D67F2" w:rsidRPr="00A974B4" w:rsidRDefault="008D67F2" w:rsidP="008D67F2">
      <w:pPr>
        <w:spacing w:after="0" w:line="240" w:lineRule="auto"/>
        <w:jc w:val="both"/>
        <w:rPr>
          <w:rFonts w:ascii="Lato" w:hAnsi="Lato"/>
        </w:rPr>
      </w:pPr>
      <w:r w:rsidRPr="00A974B4">
        <w:rPr>
          <w:rFonts w:ascii="Lato" w:hAnsi="Lato"/>
          <w:b/>
          <w:bCs/>
        </w:rPr>
        <w:t>Cultural Sensitivity</w:t>
      </w:r>
      <w:r w:rsidRPr="00A974B4">
        <w:rPr>
          <w:rFonts w:ascii="Lato" w:hAnsi="Lato"/>
        </w:rPr>
        <w:t>:</w:t>
      </w:r>
    </w:p>
    <w:p w14:paraId="149F4DC8" w14:textId="77777777" w:rsidR="008D67F2" w:rsidRDefault="008D67F2" w:rsidP="00E60FD6">
      <w:pPr>
        <w:numPr>
          <w:ilvl w:val="0"/>
          <w:numId w:val="4"/>
        </w:numPr>
        <w:tabs>
          <w:tab w:val="clear" w:pos="720"/>
          <w:tab w:val="num" w:pos="360"/>
        </w:tabs>
        <w:spacing w:after="0" w:line="240" w:lineRule="auto"/>
        <w:ind w:left="360"/>
        <w:jc w:val="both"/>
        <w:rPr>
          <w:rFonts w:ascii="Lato" w:hAnsi="Lato"/>
        </w:rPr>
      </w:pPr>
      <w:r w:rsidRPr="5FA2B57A">
        <w:rPr>
          <w:rFonts w:ascii="Lato" w:hAnsi="Lato"/>
        </w:rPr>
        <w:t>The assessment team will ensure that the assessment tools, language, and approaches are culturally appropriate and respect local traditions, norms, and customs.</w:t>
      </w:r>
      <w:r>
        <w:rPr>
          <w:rFonts w:ascii="Lato" w:hAnsi="Lato"/>
        </w:rPr>
        <w:t xml:space="preserve"> We recommend that female enumerators are considered for women interviews.</w:t>
      </w:r>
    </w:p>
    <w:p w14:paraId="3E77B9BD" w14:textId="77777777" w:rsidR="008D67F2" w:rsidRPr="00BC340D" w:rsidRDefault="008D67F2" w:rsidP="00E60FD6">
      <w:pPr>
        <w:numPr>
          <w:ilvl w:val="0"/>
          <w:numId w:val="4"/>
        </w:numPr>
        <w:tabs>
          <w:tab w:val="clear" w:pos="720"/>
          <w:tab w:val="num" w:pos="360"/>
        </w:tabs>
        <w:spacing w:after="0" w:line="240" w:lineRule="auto"/>
        <w:ind w:left="360"/>
        <w:jc w:val="both"/>
        <w:rPr>
          <w:rFonts w:ascii="Lato" w:hAnsi="Lato"/>
        </w:rPr>
      </w:pPr>
      <w:r w:rsidRPr="00365426">
        <w:rPr>
          <w:rFonts w:ascii="Lato" w:hAnsi="Lato"/>
        </w:rPr>
        <w:t>They will adjust the assessment methods as needed to be more inclusive and effective for diverse cultural groups.</w:t>
      </w:r>
    </w:p>
    <w:p w14:paraId="121D5776" w14:textId="39927E0A" w:rsidR="008D67F2" w:rsidRPr="00C05207" w:rsidRDefault="008D67F2" w:rsidP="00C05207">
      <w:pPr>
        <w:pStyle w:val="ListParagraph"/>
        <w:numPr>
          <w:ilvl w:val="0"/>
          <w:numId w:val="20"/>
        </w:numPr>
        <w:autoSpaceDE w:val="0"/>
        <w:autoSpaceDN w:val="0"/>
        <w:adjustRightInd w:val="0"/>
        <w:spacing w:before="240"/>
        <w:jc w:val="both"/>
        <w:rPr>
          <w:rFonts w:ascii="Lato" w:hAnsi="Lato" w:cstheme="minorHAnsi"/>
          <w:b/>
          <w:bCs/>
          <w:caps/>
        </w:rPr>
      </w:pPr>
      <w:r w:rsidRPr="00C05207">
        <w:rPr>
          <w:rFonts w:ascii="Lato" w:hAnsi="Lato" w:cstheme="minorHAnsi"/>
          <w:b/>
          <w:bCs/>
          <w:caps/>
        </w:rPr>
        <w:t>Mandatory Security Training</w:t>
      </w:r>
    </w:p>
    <w:p w14:paraId="0AB10E81" w14:textId="77777777" w:rsidR="008D67F2" w:rsidRPr="001E730E" w:rsidRDefault="008D67F2" w:rsidP="008D67F2">
      <w:pPr>
        <w:spacing w:before="240" w:line="240" w:lineRule="auto"/>
        <w:jc w:val="both"/>
        <w:rPr>
          <w:rFonts w:ascii="Lato" w:hAnsi="Lato" w:cs="Gill Sans"/>
          <w:color w:val="000000"/>
        </w:rPr>
      </w:pPr>
      <w:r w:rsidRPr="001E730E">
        <w:rPr>
          <w:rFonts w:ascii="Lato" w:hAnsi="Lato" w:cs="Gill Sans"/>
          <w:color w:val="000000"/>
        </w:rPr>
        <w:t>The consultant shall be expected to go through mandatory On-line Security and Hostage and Kidnap trainings and submit the certificate of completion to SC before the commencement of the task. Failure to deliver this will lead to an automatic disqualification. SC will advise on the security plan on appointment.</w:t>
      </w:r>
    </w:p>
    <w:p w14:paraId="45862D06" w14:textId="30EA6402" w:rsidR="008D67F2" w:rsidRPr="00C05207" w:rsidRDefault="008D67F2" w:rsidP="00C05207">
      <w:pPr>
        <w:pStyle w:val="ListParagraph"/>
        <w:numPr>
          <w:ilvl w:val="0"/>
          <w:numId w:val="20"/>
        </w:numPr>
        <w:autoSpaceDE w:val="0"/>
        <w:autoSpaceDN w:val="0"/>
        <w:adjustRightInd w:val="0"/>
        <w:spacing w:before="240"/>
        <w:jc w:val="both"/>
        <w:rPr>
          <w:rFonts w:ascii="Lato" w:hAnsi="Lato" w:cstheme="minorHAnsi"/>
          <w:b/>
          <w:bCs/>
          <w:caps/>
        </w:rPr>
      </w:pPr>
      <w:r w:rsidRPr="00C05207">
        <w:rPr>
          <w:rFonts w:ascii="Lato" w:hAnsi="Lato" w:cstheme="minorHAnsi"/>
          <w:b/>
          <w:bCs/>
          <w:caps/>
        </w:rPr>
        <w:t>CODE OF CONDUCT</w:t>
      </w:r>
    </w:p>
    <w:p w14:paraId="477A27EE" w14:textId="77777777" w:rsidR="008D67F2" w:rsidRPr="00CD50AE" w:rsidRDefault="008D67F2" w:rsidP="008D67F2">
      <w:pPr>
        <w:tabs>
          <w:tab w:val="num" w:pos="709"/>
        </w:tabs>
        <w:spacing w:before="240" w:line="240" w:lineRule="auto"/>
        <w:jc w:val="both"/>
        <w:rPr>
          <w:rFonts w:ascii="Lato" w:hAnsi="Lato" w:cstheme="minorHAnsi"/>
          <w:lang w:eastAsia="da-DK"/>
        </w:rPr>
      </w:pPr>
      <w:r w:rsidRPr="00CD50AE">
        <w:rPr>
          <w:rFonts w:ascii="Lato" w:hAnsi="Lato" w:cstheme="minorHAnsi"/>
          <w:lang w:eastAsia="da-DK"/>
        </w:rPr>
        <w:t>Save the Children's work is based on deeply held values and principles of child safeguarding, and it is essential that our commitment to children's rights and humanitarian principles is supported and demonstrated by all members of staff and other people working for and with Save the Children. Save the Children's Code of Conduct sets out the standards which all staff members must adhere to, and the consultant is bound to sign and abide to the Save the Children’s Code of Conduct.</w:t>
      </w:r>
    </w:p>
    <w:p w14:paraId="345AACC1" w14:textId="77777777" w:rsidR="008D67F2" w:rsidRPr="00CD50AE" w:rsidRDefault="008D67F2" w:rsidP="008D67F2">
      <w:pPr>
        <w:tabs>
          <w:tab w:val="num" w:pos="709"/>
        </w:tabs>
        <w:spacing w:before="240" w:line="240" w:lineRule="auto"/>
        <w:jc w:val="both"/>
        <w:rPr>
          <w:rFonts w:ascii="Lato" w:hAnsi="Lato" w:cstheme="minorHAnsi"/>
          <w:lang w:eastAsia="da-DK"/>
        </w:rPr>
      </w:pPr>
      <w:r w:rsidRPr="00CD50AE">
        <w:rPr>
          <w:rFonts w:ascii="Lato" w:hAnsi="Lato" w:cstheme="minorHAnsi"/>
          <w:lang w:eastAsia="da-DK"/>
        </w:rPr>
        <w:t>A contract will be signed by the consultant before commencement of the action. The contract will detail terms and conditions of service, and aspects on inputs and deliverables. The Consultant will be expected to treat as private and confidential any information disclosed to her/him or with which she/he may come into contact during her/his service.  The Consultant will not therefore disclose the same or any particulars thereof to any third party or publish it in any paper without the prior written consent of Save the Children. Any sensitive information (particularly concerning individual children) should be treated as confidential.</w:t>
      </w:r>
    </w:p>
    <w:p w14:paraId="15A2330B" w14:textId="77777777" w:rsidR="008D67F2" w:rsidRDefault="008D67F2" w:rsidP="008D67F2">
      <w:pPr>
        <w:tabs>
          <w:tab w:val="num" w:pos="709"/>
        </w:tabs>
        <w:spacing w:before="240" w:line="240" w:lineRule="auto"/>
        <w:jc w:val="both"/>
        <w:rPr>
          <w:rFonts w:ascii="Lato" w:hAnsi="Lato" w:cstheme="minorHAnsi"/>
          <w:lang w:eastAsia="da-DK"/>
        </w:rPr>
      </w:pPr>
      <w:r w:rsidRPr="00CD50AE">
        <w:rPr>
          <w:rFonts w:ascii="Lato" w:hAnsi="Lato" w:cstheme="minorHAnsi"/>
          <w:lang w:eastAsia="da-DK"/>
        </w:rPr>
        <w:t>An agreement with a consultant will be rendered void if Save the Children discovers any corrupt activities have taken place either during the sourcing, preparation and implementation of the consultancy agreement.</w:t>
      </w:r>
    </w:p>
    <w:p w14:paraId="6BC2E6CB" w14:textId="09BB5985" w:rsidR="00731677" w:rsidRPr="00C05207" w:rsidRDefault="008D67F2" w:rsidP="00C05207">
      <w:pPr>
        <w:pStyle w:val="ListParagraph"/>
        <w:numPr>
          <w:ilvl w:val="0"/>
          <w:numId w:val="20"/>
        </w:numPr>
        <w:jc w:val="both"/>
        <w:rPr>
          <w:rFonts w:ascii="Lato" w:hAnsi="Lato" w:cstheme="minorHAnsi"/>
          <w:b/>
          <w:lang w:eastAsia="da-DK"/>
        </w:rPr>
      </w:pPr>
      <w:r w:rsidRPr="00C05207">
        <w:rPr>
          <w:rFonts w:ascii="Lato" w:hAnsi="Lato" w:cstheme="minorHAnsi"/>
          <w:b/>
          <w:lang w:eastAsia="da-DK"/>
        </w:rPr>
        <w:t>REQUIRED PROFILE OF THE</w:t>
      </w:r>
      <w:r w:rsidR="00B27A7F">
        <w:rPr>
          <w:rFonts w:ascii="Lato" w:hAnsi="Lato" w:cstheme="minorHAnsi"/>
          <w:b/>
          <w:lang w:eastAsia="da-DK"/>
        </w:rPr>
        <w:t xml:space="preserve"> INDIVIDUAL CONSULTANT/</w:t>
      </w:r>
      <w:r w:rsidRPr="00C05207">
        <w:rPr>
          <w:rFonts w:ascii="Lato" w:hAnsi="Lato" w:cstheme="minorHAnsi"/>
          <w:b/>
          <w:lang w:eastAsia="da-DK"/>
        </w:rPr>
        <w:t xml:space="preserve"> CONSULTING FIRM</w:t>
      </w:r>
    </w:p>
    <w:p w14:paraId="0CB78666" w14:textId="350ED076" w:rsidR="00731677" w:rsidRPr="003A622D" w:rsidRDefault="00731677" w:rsidP="00731677">
      <w:pPr>
        <w:pStyle w:val="ListParagraph"/>
        <w:numPr>
          <w:ilvl w:val="0"/>
          <w:numId w:val="18"/>
        </w:numPr>
        <w:jc w:val="both"/>
        <w:rPr>
          <w:rFonts w:ascii="Lato" w:hAnsi="Lato" w:cstheme="minorHAnsi"/>
          <w:bCs/>
          <w:sz w:val="22"/>
          <w:szCs w:val="22"/>
          <w:lang w:eastAsia="da-DK"/>
        </w:rPr>
      </w:pPr>
      <w:r w:rsidRPr="00731677">
        <w:rPr>
          <w:rFonts w:ascii="Lato" w:hAnsi="Lato" w:cstheme="minorHAnsi"/>
          <w:bCs/>
          <w:sz w:val="22"/>
          <w:szCs w:val="22"/>
          <w:lang w:eastAsia="da-DK"/>
        </w:rPr>
        <w:t>Proven expertise in human rights monitoring, reporting, and capacity strengthening of civil society organizations (CSOs) in line with the Universal Periodic Review (UPR) mechanism and broader UN human rights frameworks.</w:t>
      </w:r>
    </w:p>
    <w:p w14:paraId="0DF98942" w14:textId="11E2F1D6" w:rsidR="00731677" w:rsidRPr="003A622D" w:rsidRDefault="00731677" w:rsidP="00731677">
      <w:pPr>
        <w:pStyle w:val="ListParagraph"/>
        <w:numPr>
          <w:ilvl w:val="0"/>
          <w:numId w:val="18"/>
        </w:numPr>
        <w:jc w:val="both"/>
        <w:rPr>
          <w:rFonts w:ascii="Lato" w:hAnsi="Lato" w:cstheme="minorHAnsi"/>
          <w:bCs/>
          <w:sz w:val="22"/>
          <w:szCs w:val="22"/>
          <w:lang w:eastAsia="da-DK"/>
        </w:rPr>
      </w:pPr>
      <w:r w:rsidRPr="00731677">
        <w:rPr>
          <w:rFonts w:ascii="Lato" w:hAnsi="Lato" w:cstheme="minorHAnsi"/>
          <w:bCs/>
          <w:sz w:val="22"/>
          <w:szCs w:val="22"/>
          <w:lang w:eastAsia="da-DK"/>
        </w:rPr>
        <w:lastRenderedPageBreak/>
        <w:t>Over 8 years of demonstrable experience in human rights advocacy, legal and policy analysis, or related work within key sectors such as justice, governance, gender equality, civic space, and/or child rights.</w:t>
      </w:r>
    </w:p>
    <w:p w14:paraId="355EB05E" w14:textId="32208D62" w:rsidR="00731677" w:rsidRPr="003A622D" w:rsidRDefault="00731677" w:rsidP="00731677">
      <w:pPr>
        <w:pStyle w:val="ListParagraph"/>
        <w:numPr>
          <w:ilvl w:val="0"/>
          <w:numId w:val="18"/>
        </w:numPr>
        <w:jc w:val="both"/>
        <w:rPr>
          <w:rFonts w:ascii="Lato" w:hAnsi="Lato" w:cstheme="minorHAnsi"/>
          <w:bCs/>
          <w:sz w:val="22"/>
          <w:szCs w:val="22"/>
          <w:lang w:eastAsia="da-DK"/>
        </w:rPr>
      </w:pPr>
      <w:r w:rsidRPr="00731677">
        <w:rPr>
          <w:rFonts w:ascii="Lato" w:hAnsi="Lato" w:cstheme="minorHAnsi"/>
          <w:bCs/>
          <w:sz w:val="22"/>
          <w:szCs w:val="22"/>
          <w:lang w:eastAsia="da-DK"/>
        </w:rPr>
        <w:t xml:space="preserve">Strong background in qualitative and quantitative data collection, stakeholder consultations, and evidence-based analysis, with experience using digital tools and platforms for data gathering and validation (e.g., </w:t>
      </w:r>
      <w:r w:rsidR="004A4AED" w:rsidRPr="00731677">
        <w:rPr>
          <w:rFonts w:ascii="Lato" w:hAnsi="Lato" w:cstheme="minorHAnsi"/>
          <w:bCs/>
          <w:sz w:val="22"/>
          <w:szCs w:val="22"/>
          <w:lang w:eastAsia="da-DK"/>
        </w:rPr>
        <w:t>Kobo Toolbox</w:t>
      </w:r>
      <w:r w:rsidRPr="00731677">
        <w:rPr>
          <w:rFonts w:ascii="Lato" w:hAnsi="Lato" w:cstheme="minorHAnsi"/>
          <w:bCs/>
          <w:sz w:val="22"/>
          <w:szCs w:val="22"/>
          <w:lang w:eastAsia="da-DK"/>
        </w:rPr>
        <w:t xml:space="preserve">, </w:t>
      </w:r>
      <w:proofErr w:type="spellStart"/>
      <w:r w:rsidRPr="00731677">
        <w:rPr>
          <w:rFonts w:ascii="Lato" w:hAnsi="Lato" w:cstheme="minorHAnsi"/>
          <w:bCs/>
          <w:sz w:val="22"/>
          <w:szCs w:val="22"/>
          <w:lang w:eastAsia="da-DK"/>
        </w:rPr>
        <w:t>SurveyCTO</w:t>
      </w:r>
      <w:proofErr w:type="spellEnd"/>
      <w:r w:rsidRPr="00731677">
        <w:rPr>
          <w:rFonts w:ascii="Lato" w:hAnsi="Lato" w:cstheme="minorHAnsi"/>
          <w:bCs/>
          <w:sz w:val="22"/>
          <w:szCs w:val="22"/>
          <w:lang w:eastAsia="da-DK"/>
        </w:rPr>
        <w:t>, ODK).</w:t>
      </w:r>
    </w:p>
    <w:p w14:paraId="113C8FEA" w14:textId="37912C5A" w:rsidR="00731677" w:rsidRPr="004A4AED" w:rsidRDefault="00731677" w:rsidP="00731677">
      <w:pPr>
        <w:pStyle w:val="ListParagraph"/>
        <w:numPr>
          <w:ilvl w:val="0"/>
          <w:numId w:val="18"/>
        </w:numPr>
        <w:jc w:val="both"/>
        <w:rPr>
          <w:rFonts w:ascii="Lato" w:hAnsi="Lato" w:cstheme="minorHAnsi"/>
          <w:bCs/>
          <w:sz w:val="22"/>
          <w:szCs w:val="22"/>
          <w:lang w:eastAsia="da-DK"/>
        </w:rPr>
      </w:pPr>
      <w:r w:rsidRPr="00731677">
        <w:rPr>
          <w:rFonts w:ascii="Lato" w:hAnsi="Lato" w:cstheme="minorHAnsi"/>
          <w:bCs/>
          <w:sz w:val="22"/>
          <w:szCs w:val="22"/>
          <w:lang w:eastAsia="da-DK"/>
        </w:rPr>
        <w:t>Proven experience conducting similar assignments in Somalia including the facilitation of CSO-led shadow reports or engagement with national/state-level human rights institutions. Deep knowledge of the local political and legal context is highly preferred.</w:t>
      </w:r>
    </w:p>
    <w:p w14:paraId="03E44860" w14:textId="3BA30DBF" w:rsidR="00731677" w:rsidRPr="003A622D" w:rsidRDefault="00731677" w:rsidP="00731677">
      <w:pPr>
        <w:pStyle w:val="ListParagraph"/>
        <w:numPr>
          <w:ilvl w:val="0"/>
          <w:numId w:val="18"/>
        </w:numPr>
        <w:jc w:val="both"/>
        <w:rPr>
          <w:rFonts w:ascii="Lato" w:hAnsi="Lato" w:cstheme="minorHAnsi"/>
          <w:bCs/>
          <w:sz w:val="22"/>
          <w:szCs w:val="22"/>
          <w:lang w:eastAsia="da-DK"/>
        </w:rPr>
      </w:pPr>
      <w:r w:rsidRPr="00731677">
        <w:rPr>
          <w:rFonts w:ascii="Lato" w:hAnsi="Lato" w:cstheme="minorHAnsi"/>
          <w:bCs/>
          <w:sz w:val="22"/>
          <w:szCs w:val="22"/>
          <w:lang w:eastAsia="da-DK"/>
        </w:rPr>
        <w:t>Demonstrated expertise in gender and social inclusion, especially in ensuring the meaningful participation of women, youth, and marginalized groups in the UPR process. A gender-balanced consultancy team is strongly encouraged.</w:t>
      </w:r>
    </w:p>
    <w:p w14:paraId="0465FFC5" w14:textId="67B93BCD" w:rsidR="00731677" w:rsidRPr="00731677" w:rsidRDefault="00731677" w:rsidP="00E60FD6">
      <w:pPr>
        <w:pStyle w:val="ListParagraph"/>
        <w:numPr>
          <w:ilvl w:val="0"/>
          <w:numId w:val="18"/>
        </w:numPr>
        <w:jc w:val="both"/>
        <w:rPr>
          <w:rFonts w:ascii="Lato" w:hAnsi="Lato" w:cstheme="minorHAnsi"/>
          <w:bCs/>
          <w:sz w:val="22"/>
          <w:szCs w:val="22"/>
          <w:lang w:eastAsia="da-DK"/>
        </w:rPr>
      </w:pPr>
      <w:r w:rsidRPr="00731677">
        <w:rPr>
          <w:rFonts w:ascii="Lato" w:hAnsi="Lato" w:cstheme="minorHAnsi"/>
          <w:bCs/>
          <w:sz w:val="22"/>
          <w:szCs w:val="22"/>
          <w:lang w:eastAsia="da-DK"/>
        </w:rPr>
        <w:t>Excellent communication, facilitation, and report writing skills, with a strong ability to synthesize complex legal and policy issues into accessible formats for diverse audiences including CSOs, donors, and UN agencies.</w:t>
      </w:r>
    </w:p>
    <w:sectPr w:rsidR="00731677" w:rsidRPr="00731677" w:rsidSect="00C33407">
      <w:headerReference w:type="default" r:id="rId18"/>
      <w:footerReference w:type="default" r:id="rId19"/>
      <w:pgSz w:w="12240" w:h="15840"/>
      <w:pgMar w:top="0"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2E7A6" w14:textId="77777777" w:rsidR="008C462E" w:rsidRDefault="008C462E" w:rsidP="00B92FE6">
      <w:pPr>
        <w:spacing w:after="0" w:line="240" w:lineRule="auto"/>
      </w:pPr>
      <w:r>
        <w:separator/>
      </w:r>
    </w:p>
  </w:endnote>
  <w:endnote w:type="continuationSeparator" w:id="0">
    <w:p w14:paraId="2EAE3E98" w14:textId="77777777" w:rsidR="008C462E" w:rsidRDefault="008C462E" w:rsidP="00B92FE6">
      <w:pPr>
        <w:spacing w:after="0" w:line="240" w:lineRule="auto"/>
      </w:pPr>
      <w:r>
        <w:continuationSeparator/>
      </w:r>
    </w:p>
  </w:endnote>
  <w:endnote w:type="continuationNotice" w:id="1">
    <w:p w14:paraId="4E0AF5A7" w14:textId="77777777" w:rsidR="008C462E" w:rsidRDefault="008C46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ato">
    <w:altName w:val="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Lato Heavy">
    <w:altName w:val="Segoe UI"/>
    <w:charset w:val="00"/>
    <w:family w:val="swiss"/>
    <w:pitch w:val="variable"/>
    <w:sig w:usb0="E10002FF" w:usb1="5000ECFF" w:usb2="00000009" w:usb3="00000000" w:csb0="0000019F" w:csb1="00000000"/>
  </w:font>
  <w:font w:name="Gill San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825BF" w14:textId="77777777" w:rsidR="008C462E" w:rsidRDefault="008C462E" w:rsidP="00B92FE6">
      <w:pPr>
        <w:spacing w:after="0" w:line="240" w:lineRule="auto"/>
      </w:pPr>
      <w:bookmarkStart w:id="0" w:name="_Hlk189997234"/>
      <w:bookmarkEnd w:id="0"/>
      <w:r>
        <w:separator/>
      </w:r>
    </w:p>
  </w:footnote>
  <w:footnote w:type="continuationSeparator" w:id="0">
    <w:p w14:paraId="0E5233E0" w14:textId="77777777" w:rsidR="008C462E" w:rsidRDefault="008C462E" w:rsidP="00B92FE6">
      <w:pPr>
        <w:spacing w:after="0" w:line="240" w:lineRule="auto"/>
      </w:pPr>
      <w:r>
        <w:continuationSeparator/>
      </w:r>
    </w:p>
  </w:footnote>
  <w:footnote w:type="continuationNotice" w:id="1">
    <w:p w14:paraId="57787702" w14:textId="77777777" w:rsidR="008C462E" w:rsidRDefault="008C46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0C4B71FC"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1412124113" name="Picture 141212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16CD"/>
    <w:multiLevelType w:val="hybridMultilevel"/>
    <w:tmpl w:val="D7D45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B335D3"/>
    <w:multiLevelType w:val="multilevel"/>
    <w:tmpl w:val="3B9E8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D36F5"/>
    <w:multiLevelType w:val="multilevel"/>
    <w:tmpl w:val="467E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333092"/>
    <w:multiLevelType w:val="hybridMultilevel"/>
    <w:tmpl w:val="07048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81E16BC"/>
    <w:multiLevelType w:val="hybridMultilevel"/>
    <w:tmpl w:val="D8C6B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F57F47"/>
    <w:multiLevelType w:val="multilevel"/>
    <w:tmpl w:val="410CF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6D60BE"/>
    <w:multiLevelType w:val="hybridMultilevel"/>
    <w:tmpl w:val="79BC9234"/>
    <w:lvl w:ilvl="0" w:tplc="B078925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320FF"/>
    <w:multiLevelType w:val="hybridMultilevel"/>
    <w:tmpl w:val="7242E90A"/>
    <w:lvl w:ilvl="0" w:tplc="0E60D564">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070F0"/>
    <w:multiLevelType w:val="multilevel"/>
    <w:tmpl w:val="E01AC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81924"/>
    <w:multiLevelType w:val="hybridMultilevel"/>
    <w:tmpl w:val="5AF85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577BC2"/>
    <w:multiLevelType w:val="multilevel"/>
    <w:tmpl w:val="1422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BB7BF8"/>
    <w:multiLevelType w:val="multilevel"/>
    <w:tmpl w:val="3EBE79B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EF10339"/>
    <w:multiLevelType w:val="hybridMultilevel"/>
    <w:tmpl w:val="D92AB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12D5448"/>
    <w:multiLevelType w:val="multilevel"/>
    <w:tmpl w:val="4C642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040CB"/>
    <w:multiLevelType w:val="multilevel"/>
    <w:tmpl w:val="BEE28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FC56BB"/>
    <w:multiLevelType w:val="hybridMultilevel"/>
    <w:tmpl w:val="0E029E06"/>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D4177"/>
    <w:multiLevelType w:val="hybridMultilevel"/>
    <w:tmpl w:val="44F2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195D19"/>
    <w:multiLevelType w:val="hybridMultilevel"/>
    <w:tmpl w:val="C83C3616"/>
    <w:lvl w:ilvl="0" w:tplc="4C1C3C7C">
      <w:start w:val="1"/>
      <w:numFmt w:val="decimal"/>
      <w:lvlText w:val="%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AB95889"/>
    <w:multiLevelType w:val="hybridMultilevel"/>
    <w:tmpl w:val="96C6A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3651140">
    <w:abstractNumId w:val="3"/>
  </w:num>
  <w:num w:numId="2" w16cid:durableId="1246955614">
    <w:abstractNumId w:val="16"/>
  </w:num>
  <w:num w:numId="3" w16cid:durableId="1401825267">
    <w:abstractNumId w:val="10"/>
  </w:num>
  <w:num w:numId="4" w16cid:durableId="930968234">
    <w:abstractNumId w:val="11"/>
  </w:num>
  <w:num w:numId="5" w16cid:durableId="1016419298">
    <w:abstractNumId w:val="8"/>
  </w:num>
  <w:num w:numId="6" w16cid:durableId="1752310849">
    <w:abstractNumId w:val="1"/>
  </w:num>
  <w:num w:numId="7" w16cid:durableId="443302997">
    <w:abstractNumId w:val="2"/>
  </w:num>
  <w:num w:numId="8" w16cid:durableId="5442195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9158052">
    <w:abstractNumId w:val="6"/>
  </w:num>
  <w:num w:numId="10" w16cid:durableId="17774406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5406942">
    <w:abstractNumId w:val="0"/>
  </w:num>
  <w:num w:numId="12" w16cid:durableId="653922418">
    <w:abstractNumId w:val="13"/>
  </w:num>
  <w:num w:numId="13" w16cid:durableId="450712358">
    <w:abstractNumId w:val="15"/>
  </w:num>
  <w:num w:numId="14" w16cid:durableId="173110467">
    <w:abstractNumId w:val="5"/>
  </w:num>
  <w:num w:numId="15" w16cid:durableId="107091827">
    <w:abstractNumId w:val="4"/>
  </w:num>
  <w:num w:numId="16" w16cid:durableId="878976389">
    <w:abstractNumId w:val="9"/>
  </w:num>
  <w:num w:numId="17" w16cid:durableId="559755316">
    <w:abstractNumId w:val="14"/>
  </w:num>
  <w:num w:numId="18" w16cid:durableId="175383376">
    <w:abstractNumId w:val="17"/>
  </w:num>
  <w:num w:numId="19" w16cid:durableId="252249544">
    <w:abstractNumId w:val="19"/>
  </w:num>
  <w:num w:numId="20" w16cid:durableId="82805954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4FE8"/>
    <w:rsid w:val="000103E9"/>
    <w:rsid w:val="000176FB"/>
    <w:rsid w:val="00017DF8"/>
    <w:rsid w:val="00021354"/>
    <w:rsid w:val="000240EF"/>
    <w:rsid w:val="000262F6"/>
    <w:rsid w:val="0003085B"/>
    <w:rsid w:val="00032A94"/>
    <w:rsid w:val="00033FCC"/>
    <w:rsid w:val="0003424C"/>
    <w:rsid w:val="00040D21"/>
    <w:rsid w:val="000425CA"/>
    <w:rsid w:val="000462EE"/>
    <w:rsid w:val="0005072C"/>
    <w:rsid w:val="0005313D"/>
    <w:rsid w:val="000551A4"/>
    <w:rsid w:val="000600E8"/>
    <w:rsid w:val="0006055D"/>
    <w:rsid w:val="00060863"/>
    <w:rsid w:val="00060B1B"/>
    <w:rsid w:val="00061958"/>
    <w:rsid w:val="000635E0"/>
    <w:rsid w:val="000645E2"/>
    <w:rsid w:val="0006518C"/>
    <w:rsid w:val="00066CE6"/>
    <w:rsid w:val="00070594"/>
    <w:rsid w:val="00072738"/>
    <w:rsid w:val="00076F9F"/>
    <w:rsid w:val="00077260"/>
    <w:rsid w:val="00082213"/>
    <w:rsid w:val="00082F13"/>
    <w:rsid w:val="000868F2"/>
    <w:rsid w:val="000909F6"/>
    <w:rsid w:val="00090E51"/>
    <w:rsid w:val="0009152B"/>
    <w:rsid w:val="000933DC"/>
    <w:rsid w:val="00093DBF"/>
    <w:rsid w:val="00095ADA"/>
    <w:rsid w:val="00095E37"/>
    <w:rsid w:val="000A191F"/>
    <w:rsid w:val="000A574E"/>
    <w:rsid w:val="000A5D31"/>
    <w:rsid w:val="000A5D85"/>
    <w:rsid w:val="000A6953"/>
    <w:rsid w:val="000A74C2"/>
    <w:rsid w:val="000B439F"/>
    <w:rsid w:val="000B466E"/>
    <w:rsid w:val="000B49E0"/>
    <w:rsid w:val="000B4A4E"/>
    <w:rsid w:val="000B5C1C"/>
    <w:rsid w:val="000C1B2D"/>
    <w:rsid w:val="000C62F2"/>
    <w:rsid w:val="000D1D10"/>
    <w:rsid w:val="000D45C9"/>
    <w:rsid w:val="000D58AE"/>
    <w:rsid w:val="000D7B8D"/>
    <w:rsid w:val="000E0E29"/>
    <w:rsid w:val="000E228F"/>
    <w:rsid w:val="000E3B4D"/>
    <w:rsid w:val="000E6452"/>
    <w:rsid w:val="000F6C05"/>
    <w:rsid w:val="00102BFF"/>
    <w:rsid w:val="00105880"/>
    <w:rsid w:val="00107F1D"/>
    <w:rsid w:val="00110538"/>
    <w:rsid w:val="00110661"/>
    <w:rsid w:val="00110F45"/>
    <w:rsid w:val="001133FD"/>
    <w:rsid w:val="001160A8"/>
    <w:rsid w:val="001169DD"/>
    <w:rsid w:val="001213CF"/>
    <w:rsid w:val="00121CCF"/>
    <w:rsid w:val="00122C6A"/>
    <w:rsid w:val="00123498"/>
    <w:rsid w:val="00125284"/>
    <w:rsid w:val="001254E8"/>
    <w:rsid w:val="001259BE"/>
    <w:rsid w:val="00126131"/>
    <w:rsid w:val="0013002B"/>
    <w:rsid w:val="0013104D"/>
    <w:rsid w:val="00131DB9"/>
    <w:rsid w:val="001352AA"/>
    <w:rsid w:val="00135836"/>
    <w:rsid w:val="00137935"/>
    <w:rsid w:val="00143528"/>
    <w:rsid w:val="00143C69"/>
    <w:rsid w:val="001450B0"/>
    <w:rsid w:val="001458BD"/>
    <w:rsid w:val="0014653F"/>
    <w:rsid w:val="00150097"/>
    <w:rsid w:val="001509EC"/>
    <w:rsid w:val="00150F8F"/>
    <w:rsid w:val="00151587"/>
    <w:rsid w:val="0015293B"/>
    <w:rsid w:val="00156FFC"/>
    <w:rsid w:val="00162DDB"/>
    <w:rsid w:val="00163434"/>
    <w:rsid w:val="001636F4"/>
    <w:rsid w:val="0016551B"/>
    <w:rsid w:val="0016574B"/>
    <w:rsid w:val="0017349D"/>
    <w:rsid w:val="00174D91"/>
    <w:rsid w:val="00180E4B"/>
    <w:rsid w:val="00181248"/>
    <w:rsid w:val="00181257"/>
    <w:rsid w:val="00181641"/>
    <w:rsid w:val="00182267"/>
    <w:rsid w:val="00183362"/>
    <w:rsid w:val="0018359F"/>
    <w:rsid w:val="00190A63"/>
    <w:rsid w:val="00196501"/>
    <w:rsid w:val="001A17C7"/>
    <w:rsid w:val="001A5935"/>
    <w:rsid w:val="001A7A81"/>
    <w:rsid w:val="001A7DF8"/>
    <w:rsid w:val="001B104D"/>
    <w:rsid w:val="001B4995"/>
    <w:rsid w:val="001B50FB"/>
    <w:rsid w:val="001B59DF"/>
    <w:rsid w:val="001B6EF1"/>
    <w:rsid w:val="001C0DFF"/>
    <w:rsid w:val="001C1C27"/>
    <w:rsid w:val="001C3F62"/>
    <w:rsid w:val="001C411B"/>
    <w:rsid w:val="001C7D1E"/>
    <w:rsid w:val="001C7DA8"/>
    <w:rsid w:val="001D1048"/>
    <w:rsid w:val="001E60CA"/>
    <w:rsid w:val="001F1046"/>
    <w:rsid w:val="001F1F92"/>
    <w:rsid w:val="001F200B"/>
    <w:rsid w:val="001F3291"/>
    <w:rsid w:val="001F5F76"/>
    <w:rsid w:val="0020266D"/>
    <w:rsid w:val="00202A94"/>
    <w:rsid w:val="00210020"/>
    <w:rsid w:val="00215111"/>
    <w:rsid w:val="0021586C"/>
    <w:rsid w:val="0021631E"/>
    <w:rsid w:val="00221474"/>
    <w:rsid w:val="00222377"/>
    <w:rsid w:val="002232FA"/>
    <w:rsid w:val="002278BD"/>
    <w:rsid w:val="00230D4A"/>
    <w:rsid w:val="00232291"/>
    <w:rsid w:val="00232991"/>
    <w:rsid w:val="002347E9"/>
    <w:rsid w:val="0023556C"/>
    <w:rsid w:val="00243006"/>
    <w:rsid w:val="00243E1C"/>
    <w:rsid w:val="0025084B"/>
    <w:rsid w:val="002509AE"/>
    <w:rsid w:val="00251362"/>
    <w:rsid w:val="00251D66"/>
    <w:rsid w:val="00252A58"/>
    <w:rsid w:val="00252E45"/>
    <w:rsid w:val="0025444E"/>
    <w:rsid w:val="0025675B"/>
    <w:rsid w:val="00256872"/>
    <w:rsid w:val="00257F1E"/>
    <w:rsid w:val="002622D4"/>
    <w:rsid w:val="00264A2C"/>
    <w:rsid w:val="00265950"/>
    <w:rsid w:val="00270933"/>
    <w:rsid w:val="00272625"/>
    <w:rsid w:val="00272A69"/>
    <w:rsid w:val="00274281"/>
    <w:rsid w:val="002777F2"/>
    <w:rsid w:val="002818C8"/>
    <w:rsid w:val="002821F8"/>
    <w:rsid w:val="00282C60"/>
    <w:rsid w:val="00282D76"/>
    <w:rsid w:val="002860B6"/>
    <w:rsid w:val="00286EED"/>
    <w:rsid w:val="002874F0"/>
    <w:rsid w:val="00293275"/>
    <w:rsid w:val="00293902"/>
    <w:rsid w:val="00294DD7"/>
    <w:rsid w:val="002A16AD"/>
    <w:rsid w:val="002A3994"/>
    <w:rsid w:val="002A601F"/>
    <w:rsid w:val="002A6498"/>
    <w:rsid w:val="002A66B7"/>
    <w:rsid w:val="002A74A1"/>
    <w:rsid w:val="002B0F56"/>
    <w:rsid w:val="002B5CA7"/>
    <w:rsid w:val="002B7CF0"/>
    <w:rsid w:val="002C1957"/>
    <w:rsid w:val="002C21C5"/>
    <w:rsid w:val="002C274E"/>
    <w:rsid w:val="002C3C53"/>
    <w:rsid w:val="002C5835"/>
    <w:rsid w:val="002C5E2C"/>
    <w:rsid w:val="002D152B"/>
    <w:rsid w:val="002D271D"/>
    <w:rsid w:val="002E02D0"/>
    <w:rsid w:val="002E4943"/>
    <w:rsid w:val="002E4BFC"/>
    <w:rsid w:val="002E504A"/>
    <w:rsid w:val="002E6AC5"/>
    <w:rsid w:val="002E6D4F"/>
    <w:rsid w:val="002F02F7"/>
    <w:rsid w:val="002F0977"/>
    <w:rsid w:val="002F0A4A"/>
    <w:rsid w:val="002F109A"/>
    <w:rsid w:val="002F14E3"/>
    <w:rsid w:val="002F1FAE"/>
    <w:rsid w:val="002F2D26"/>
    <w:rsid w:val="002F2EBA"/>
    <w:rsid w:val="002F4376"/>
    <w:rsid w:val="002F5CBD"/>
    <w:rsid w:val="002F6681"/>
    <w:rsid w:val="00300147"/>
    <w:rsid w:val="003029CF"/>
    <w:rsid w:val="0030317C"/>
    <w:rsid w:val="003061A2"/>
    <w:rsid w:val="0031042C"/>
    <w:rsid w:val="00314210"/>
    <w:rsid w:val="003178CE"/>
    <w:rsid w:val="00317A8F"/>
    <w:rsid w:val="00320AD2"/>
    <w:rsid w:val="00320EFF"/>
    <w:rsid w:val="003225E5"/>
    <w:rsid w:val="003233F7"/>
    <w:rsid w:val="003260F6"/>
    <w:rsid w:val="00331644"/>
    <w:rsid w:val="00332790"/>
    <w:rsid w:val="0033656F"/>
    <w:rsid w:val="00340E1A"/>
    <w:rsid w:val="00343842"/>
    <w:rsid w:val="00343858"/>
    <w:rsid w:val="00345C52"/>
    <w:rsid w:val="003462BD"/>
    <w:rsid w:val="00347FE7"/>
    <w:rsid w:val="003521F6"/>
    <w:rsid w:val="0035362F"/>
    <w:rsid w:val="00354BE3"/>
    <w:rsid w:val="00355763"/>
    <w:rsid w:val="00355F6D"/>
    <w:rsid w:val="00356550"/>
    <w:rsid w:val="00357F6F"/>
    <w:rsid w:val="00360A32"/>
    <w:rsid w:val="003650C8"/>
    <w:rsid w:val="003726D5"/>
    <w:rsid w:val="003755D5"/>
    <w:rsid w:val="00380AFF"/>
    <w:rsid w:val="00381CA1"/>
    <w:rsid w:val="003822B9"/>
    <w:rsid w:val="0038696C"/>
    <w:rsid w:val="00387835"/>
    <w:rsid w:val="00391734"/>
    <w:rsid w:val="00392939"/>
    <w:rsid w:val="00392961"/>
    <w:rsid w:val="00393013"/>
    <w:rsid w:val="0039386E"/>
    <w:rsid w:val="00395A5D"/>
    <w:rsid w:val="00396194"/>
    <w:rsid w:val="003A0FD7"/>
    <w:rsid w:val="003A21C1"/>
    <w:rsid w:val="003A4B7D"/>
    <w:rsid w:val="003A622D"/>
    <w:rsid w:val="003A64B1"/>
    <w:rsid w:val="003A78F3"/>
    <w:rsid w:val="003B1455"/>
    <w:rsid w:val="003B197E"/>
    <w:rsid w:val="003B20D1"/>
    <w:rsid w:val="003B21C8"/>
    <w:rsid w:val="003B53AE"/>
    <w:rsid w:val="003B587F"/>
    <w:rsid w:val="003B6D5E"/>
    <w:rsid w:val="003B77FD"/>
    <w:rsid w:val="003C08B4"/>
    <w:rsid w:val="003C34C1"/>
    <w:rsid w:val="003C4C1D"/>
    <w:rsid w:val="003C6947"/>
    <w:rsid w:val="003C6A22"/>
    <w:rsid w:val="003D1E81"/>
    <w:rsid w:val="003D4B0D"/>
    <w:rsid w:val="003D6F33"/>
    <w:rsid w:val="003D6F36"/>
    <w:rsid w:val="003D786B"/>
    <w:rsid w:val="003E0043"/>
    <w:rsid w:val="003E1F4E"/>
    <w:rsid w:val="003E24EE"/>
    <w:rsid w:val="003E3384"/>
    <w:rsid w:val="003E4099"/>
    <w:rsid w:val="003E4AB7"/>
    <w:rsid w:val="003F1E4F"/>
    <w:rsid w:val="003F2ACF"/>
    <w:rsid w:val="003F638D"/>
    <w:rsid w:val="003F6A97"/>
    <w:rsid w:val="00400F5F"/>
    <w:rsid w:val="0040190C"/>
    <w:rsid w:val="00401B91"/>
    <w:rsid w:val="00403397"/>
    <w:rsid w:val="00404AB8"/>
    <w:rsid w:val="00404B5B"/>
    <w:rsid w:val="00405004"/>
    <w:rsid w:val="0040607B"/>
    <w:rsid w:val="004077DE"/>
    <w:rsid w:val="00416224"/>
    <w:rsid w:val="00416B82"/>
    <w:rsid w:val="00427FA1"/>
    <w:rsid w:val="00431773"/>
    <w:rsid w:val="0043475C"/>
    <w:rsid w:val="00437408"/>
    <w:rsid w:val="0043772B"/>
    <w:rsid w:val="004402DD"/>
    <w:rsid w:val="004441EA"/>
    <w:rsid w:val="00447087"/>
    <w:rsid w:val="00453016"/>
    <w:rsid w:val="00453070"/>
    <w:rsid w:val="00455026"/>
    <w:rsid w:val="0045512E"/>
    <w:rsid w:val="00461FDF"/>
    <w:rsid w:val="00462FE6"/>
    <w:rsid w:val="00466F1A"/>
    <w:rsid w:val="004705CA"/>
    <w:rsid w:val="00471A3C"/>
    <w:rsid w:val="00472275"/>
    <w:rsid w:val="00472316"/>
    <w:rsid w:val="00474B96"/>
    <w:rsid w:val="00477744"/>
    <w:rsid w:val="0048077B"/>
    <w:rsid w:val="00480A75"/>
    <w:rsid w:val="004813A2"/>
    <w:rsid w:val="004816DB"/>
    <w:rsid w:val="00482487"/>
    <w:rsid w:val="00484241"/>
    <w:rsid w:val="00485FD5"/>
    <w:rsid w:val="00486F49"/>
    <w:rsid w:val="00487A77"/>
    <w:rsid w:val="0049048E"/>
    <w:rsid w:val="00491B1A"/>
    <w:rsid w:val="00493007"/>
    <w:rsid w:val="00493CDF"/>
    <w:rsid w:val="00493F44"/>
    <w:rsid w:val="004952DF"/>
    <w:rsid w:val="00496F9D"/>
    <w:rsid w:val="004A087C"/>
    <w:rsid w:val="004A2B7F"/>
    <w:rsid w:val="004A4AED"/>
    <w:rsid w:val="004A64C6"/>
    <w:rsid w:val="004B1CB6"/>
    <w:rsid w:val="004B2664"/>
    <w:rsid w:val="004B40AA"/>
    <w:rsid w:val="004B593B"/>
    <w:rsid w:val="004B7167"/>
    <w:rsid w:val="004B77C2"/>
    <w:rsid w:val="004B7CB6"/>
    <w:rsid w:val="004C005D"/>
    <w:rsid w:val="004C0910"/>
    <w:rsid w:val="004C0EE6"/>
    <w:rsid w:val="004C10CE"/>
    <w:rsid w:val="004C322B"/>
    <w:rsid w:val="004C55D5"/>
    <w:rsid w:val="004C6A31"/>
    <w:rsid w:val="004C7DE7"/>
    <w:rsid w:val="004D250F"/>
    <w:rsid w:val="004D3BAF"/>
    <w:rsid w:val="004D487B"/>
    <w:rsid w:val="004D6042"/>
    <w:rsid w:val="004D6BF6"/>
    <w:rsid w:val="004E162C"/>
    <w:rsid w:val="004E2507"/>
    <w:rsid w:val="004E38D3"/>
    <w:rsid w:val="004E39D1"/>
    <w:rsid w:val="004E4521"/>
    <w:rsid w:val="004E5E12"/>
    <w:rsid w:val="004E6D40"/>
    <w:rsid w:val="004E762A"/>
    <w:rsid w:val="004F336D"/>
    <w:rsid w:val="004F578F"/>
    <w:rsid w:val="004F797E"/>
    <w:rsid w:val="00500947"/>
    <w:rsid w:val="00502E1D"/>
    <w:rsid w:val="005032F9"/>
    <w:rsid w:val="00504A7B"/>
    <w:rsid w:val="0051035F"/>
    <w:rsid w:val="005103DA"/>
    <w:rsid w:val="00510917"/>
    <w:rsid w:val="005132E0"/>
    <w:rsid w:val="005137AF"/>
    <w:rsid w:val="00522540"/>
    <w:rsid w:val="00522AA2"/>
    <w:rsid w:val="005241A2"/>
    <w:rsid w:val="00524EE7"/>
    <w:rsid w:val="00526031"/>
    <w:rsid w:val="005262FC"/>
    <w:rsid w:val="0053050F"/>
    <w:rsid w:val="005305B3"/>
    <w:rsid w:val="005309C2"/>
    <w:rsid w:val="005310AD"/>
    <w:rsid w:val="00534EB9"/>
    <w:rsid w:val="005400B6"/>
    <w:rsid w:val="005400BF"/>
    <w:rsid w:val="0054085C"/>
    <w:rsid w:val="005445F4"/>
    <w:rsid w:val="0054543F"/>
    <w:rsid w:val="0054575A"/>
    <w:rsid w:val="005472AC"/>
    <w:rsid w:val="00550C08"/>
    <w:rsid w:val="00551091"/>
    <w:rsid w:val="00551AF4"/>
    <w:rsid w:val="00553727"/>
    <w:rsid w:val="00560239"/>
    <w:rsid w:val="00560D71"/>
    <w:rsid w:val="00571AAA"/>
    <w:rsid w:val="00574B50"/>
    <w:rsid w:val="00574E6F"/>
    <w:rsid w:val="0057516B"/>
    <w:rsid w:val="00576D69"/>
    <w:rsid w:val="00577524"/>
    <w:rsid w:val="00583947"/>
    <w:rsid w:val="00584432"/>
    <w:rsid w:val="00586DD9"/>
    <w:rsid w:val="00593508"/>
    <w:rsid w:val="00594184"/>
    <w:rsid w:val="005951BF"/>
    <w:rsid w:val="00595D2F"/>
    <w:rsid w:val="00596B07"/>
    <w:rsid w:val="00597CB1"/>
    <w:rsid w:val="005A0EDB"/>
    <w:rsid w:val="005A203B"/>
    <w:rsid w:val="005A23CE"/>
    <w:rsid w:val="005A297D"/>
    <w:rsid w:val="005B259A"/>
    <w:rsid w:val="005B561A"/>
    <w:rsid w:val="005B56A7"/>
    <w:rsid w:val="005B6CC5"/>
    <w:rsid w:val="005C143B"/>
    <w:rsid w:val="005C5EFC"/>
    <w:rsid w:val="005D11F9"/>
    <w:rsid w:val="005D2D16"/>
    <w:rsid w:val="005D566B"/>
    <w:rsid w:val="005E17F5"/>
    <w:rsid w:val="005E1AE3"/>
    <w:rsid w:val="005E3E28"/>
    <w:rsid w:val="005E5D03"/>
    <w:rsid w:val="005F5866"/>
    <w:rsid w:val="0060026A"/>
    <w:rsid w:val="006012A2"/>
    <w:rsid w:val="00604636"/>
    <w:rsid w:val="00604A78"/>
    <w:rsid w:val="00606B08"/>
    <w:rsid w:val="00610698"/>
    <w:rsid w:val="00613A32"/>
    <w:rsid w:val="0061458A"/>
    <w:rsid w:val="00617577"/>
    <w:rsid w:val="00621994"/>
    <w:rsid w:val="00623081"/>
    <w:rsid w:val="00632055"/>
    <w:rsid w:val="00632683"/>
    <w:rsid w:val="00632703"/>
    <w:rsid w:val="00632F28"/>
    <w:rsid w:val="00633030"/>
    <w:rsid w:val="00633415"/>
    <w:rsid w:val="00635BC4"/>
    <w:rsid w:val="006365A1"/>
    <w:rsid w:val="0063723A"/>
    <w:rsid w:val="00637751"/>
    <w:rsid w:val="00637B61"/>
    <w:rsid w:val="006401B5"/>
    <w:rsid w:val="00640F91"/>
    <w:rsid w:val="00642E31"/>
    <w:rsid w:val="00645E0C"/>
    <w:rsid w:val="006518F8"/>
    <w:rsid w:val="00655A44"/>
    <w:rsid w:val="0066187A"/>
    <w:rsid w:val="00664845"/>
    <w:rsid w:val="00664A8A"/>
    <w:rsid w:val="00665550"/>
    <w:rsid w:val="006664BD"/>
    <w:rsid w:val="00666C81"/>
    <w:rsid w:val="0067671F"/>
    <w:rsid w:val="00676F52"/>
    <w:rsid w:val="0067765A"/>
    <w:rsid w:val="0068021D"/>
    <w:rsid w:val="00681063"/>
    <w:rsid w:val="00681105"/>
    <w:rsid w:val="006840BC"/>
    <w:rsid w:val="00690359"/>
    <w:rsid w:val="00690B54"/>
    <w:rsid w:val="00690D7E"/>
    <w:rsid w:val="0069216D"/>
    <w:rsid w:val="00692ACE"/>
    <w:rsid w:val="006952EE"/>
    <w:rsid w:val="0069737C"/>
    <w:rsid w:val="00697609"/>
    <w:rsid w:val="006A221A"/>
    <w:rsid w:val="006A24BC"/>
    <w:rsid w:val="006A2FBC"/>
    <w:rsid w:val="006A419A"/>
    <w:rsid w:val="006A6798"/>
    <w:rsid w:val="006A7B8C"/>
    <w:rsid w:val="006B0CF6"/>
    <w:rsid w:val="006B227D"/>
    <w:rsid w:val="006B67B3"/>
    <w:rsid w:val="006C0F37"/>
    <w:rsid w:val="006D0104"/>
    <w:rsid w:val="006D0D43"/>
    <w:rsid w:val="006D166E"/>
    <w:rsid w:val="006D3317"/>
    <w:rsid w:val="006D35C0"/>
    <w:rsid w:val="006E1F1A"/>
    <w:rsid w:val="006E4FA3"/>
    <w:rsid w:val="006E5E44"/>
    <w:rsid w:val="006F0813"/>
    <w:rsid w:val="006F2138"/>
    <w:rsid w:val="006F269A"/>
    <w:rsid w:val="006F418B"/>
    <w:rsid w:val="006F43DF"/>
    <w:rsid w:val="006F4B5D"/>
    <w:rsid w:val="00701B89"/>
    <w:rsid w:val="00702288"/>
    <w:rsid w:val="00703517"/>
    <w:rsid w:val="00711FA2"/>
    <w:rsid w:val="007121E5"/>
    <w:rsid w:val="00717FCE"/>
    <w:rsid w:val="00723D17"/>
    <w:rsid w:val="00731677"/>
    <w:rsid w:val="00734182"/>
    <w:rsid w:val="00734C6A"/>
    <w:rsid w:val="00736287"/>
    <w:rsid w:val="007404AF"/>
    <w:rsid w:val="00744A56"/>
    <w:rsid w:val="00746032"/>
    <w:rsid w:val="00747967"/>
    <w:rsid w:val="00753611"/>
    <w:rsid w:val="0075468F"/>
    <w:rsid w:val="0075504B"/>
    <w:rsid w:val="00755798"/>
    <w:rsid w:val="007568F7"/>
    <w:rsid w:val="007577DA"/>
    <w:rsid w:val="00762D12"/>
    <w:rsid w:val="007635C8"/>
    <w:rsid w:val="00770F5E"/>
    <w:rsid w:val="00771C82"/>
    <w:rsid w:val="00772F45"/>
    <w:rsid w:val="00773AA7"/>
    <w:rsid w:val="00781447"/>
    <w:rsid w:val="007828A3"/>
    <w:rsid w:val="00785231"/>
    <w:rsid w:val="00785DFD"/>
    <w:rsid w:val="00790C56"/>
    <w:rsid w:val="007934D6"/>
    <w:rsid w:val="00794CE7"/>
    <w:rsid w:val="00794D78"/>
    <w:rsid w:val="007A0FFE"/>
    <w:rsid w:val="007A31AE"/>
    <w:rsid w:val="007A4676"/>
    <w:rsid w:val="007A6DC1"/>
    <w:rsid w:val="007B0C73"/>
    <w:rsid w:val="007B1C79"/>
    <w:rsid w:val="007B334D"/>
    <w:rsid w:val="007B5217"/>
    <w:rsid w:val="007C0B15"/>
    <w:rsid w:val="007C6C8B"/>
    <w:rsid w:val="007D2609"/>
    <w:rsid w:val="007D5930"/>
    <w:rsid w:val="007D59A7"/>
    <w:rsid w:val="007D6CE3"/>
    <w:rsid w:val="007D7BBD"/>
    <w:rsid w:val="007E52A3"/>
    <w:rsid w:val="007E5D61"/>
    <w:rsid w:val="007E5DB9"/>
    <w:rsid w:val="007E7AD7"/>
    <w:rsid w:val="007F100B"/>
    <w:rsid w:val="007F2A08"/>
    <w:rsid w:val="007F2B63"/>
    <w:rsid w:val="00800A0E"/>
    <w:rsid w:val="0080159F"/>
    <w:rsid w:val="00802930"/>
    <w:rsid w:val="00807712"/>
    <w:rsid w:val="00807AA5"/>
    <w:rsid w:val="00813C43"/>
    <w:rsid w:val="00815EE4"/>
    <w:rsid w:val="008162BD"/>
    <w:rsid w:val="008175ED"/>
    <w:rsid w:val="00820D70"/>
    <w:rsid w:val="0082509C"/>
    <w:rsid w:val="008263A5"/>
    <w:rsid w:val="00826DF1"/>
    <w:rsid w:val="00830F9D"/>
    <w:rsid w:val="00833C74"/>
    <w:rsid w:val="0083477F"/>
    <w:rsid w:val="00840759"/>
    <w:rsid w:val="00841419"/>
    <w:rsid w:val="00842F6D"/>
    <w:rsid w:val="00843B71"/>
    <w:rsid w:val="00844116"/>
    <w:rsid w:val="0084562C"/>
    <w:rsid w:val="00845E4D"/>
    <w:rsid w:val="008501A4"/>
    <w:rsid w:val="00853C07"/>
    <w:rsid w:val="0085496D"/>
    <w:rsid w:val="00855170"/>
    <w:rsid w:val="00856704"/>
    <w:rsid w:val="00860382"/>
    <w:rsid w:val="008615C7"/>
    <w:rsid w:val="00861B25"/>
    <w:rsid w:val="0086273C"/>
    <w:rsid w:val="00862A07"/>
    <w:rsid w:val="008641B4"/>
    <w:rsid w:val="00866BFA"/>
    <w:rsid w:val="00871BA6"/>
    <w:rsid w:val="00872A58"/>
    <w:rsid w:val="00875062"/>
    <w:rsid w:val="00875146"/>
    <w:rsid w:val="00876934"/>
    <w:rsid w:val="00876BC0"/>
    <w:rsid w:val="00882F74"/>
    <w:rsid w:val="00885C87"/>
    <w:rsid w:val="00886FF0"/>
    <w:rsid w:val="008902E5"/>
    <w:rsid w:val="00890DB8"/>
    <w:rsid w:val="00892035"/>
    <w:rsid w:val="00892318"/>
    <w:rsid w:val="00893EA8"/>
    <w:rsid w:val="008941A9"/>
    <w:rsid w:val="008955B3"/>
    <w:rsid w:val="008967C3"/>
    <w:rsid w:val="00896AF2"/>
    <w:rsid w:val="008A2753"/>
    <w:rsid w:val="008A406D"/>
    <w:rsid w:val="008B2531"/>
    <w:rsid w:val="008B3541"/>
    <w:rsid w:val="008C16F7"/>
    <w:rsid w:val="008C2C4E"/>
    <w:rsid w:val="008C4605"/>
    <w:rsid w:val="008C462E"/>
    <w:rsid w:val="008C57A9"/>
    <w:rsid w:val="008C6590"/>
    <w:rsid w:val="008C6661"/>
    <w:rsid w:val="008C680D"/>
    <w:rsid w:val="008D3448"/>
    <w:rsid w:val="008D55D8"/>
    <w:rsid w:val="008D61A0"/>
    <w:rsid w:val="008D663F"/>
    <w:rsid w:val="008D67F2"/>
    <w:rsid w:val="008D6DEE"/>
    <w:rsid w:val="008D7BE5"/>
    <w:rsid w:val="008E41F9"/>
    <w:rsid w:val="008E525F"/>
    <w:rsid w:val="008E63FE"/>
    <w:rsid w:val="008E7BA3"/>
    <w:rsid w:val="008F729A"/>
    <w:rsid w:val="008F7669"/>
    <w:rsid w:val="0090492D"/>
    <w:rsid w:val="0090564B"/>
    <w:rsid w:val="009069AE"/>
    <w:rsid w:val="00916707"/>
    <w:rsid w:val="00916BEA"/>
    <w:rsid w:val="009172FC"/>
    <w:rsid w:val="00927259"/>
    <w:rsid w:val="00930471"/>
    <w:rsid w:val="00931CFE"/>
    <w:rsid w:val="00932E7E"/>
    <w:rsid w:val="00935AED"/>
    <w:rsid w:val="00937891"/>
    <w:rsid w:val="009414B2"/>
    <w:rsid w:val="0094173A"/>
    <w:rsid w:val="00941AD5"/>
    <w:rsid w:val="009450CE"/>
    <w:rsid w:val="00954E6D"/>
    <w:rsid w:val="00963CC6"/>
    <w:rsid w:val="00963CEE"/>
    <w:rsid w:val="00964FF6"/>
    <w:rsid w:val="00965365"/>
    <w:rsid w:val="009657CA"/>
    <w:rsid w:val="00967D7D"/>
    <w:rsid w:val="0097166A"/>
    <w:rsid w:val="009726E0"/>
    <w:rsid w:val="00972F0C"/>
    <w:rsid w:val="00973635"/>
    <w:rsid w:val="0098071D"/>
    <w:rsid w:val="00986A01"/>
    <w:rsid w:val="00987A82"/>
    <w:rsid w:val="00991152"/>
    <w:rsid w:val="00991E8D"/>
    <w:rsid w:val="00992C22"/>
    <w:rsid w:val="009944F2"/>
    <w:rsid w:val="009A050A"/>
    <w:rsid w:val="009A0A5C"/>
    <w:rsid w:val="009A29F7"/>
    <w:rsid w:val="009A47BD"/>
    <w:rsid w:val="009B058C"/>
    <w:rsid w:val="009B12C8"/>
    <w:rsid w:val="009B13B1"/>
    <w:rsid w:val="009B22D7"/>
    <w:rsid w:val="009B30EB"/>
    <w:rsid w:val="009B3821"/>
    <w:rsid w:val="009B782C"/>
    <w:rsid w:val="009C11B6"/>
    <w:rsid w:val="009C2FED"/>
    <w:rsid w:val="009C342B"/>
    <w:rsid w:val="009C71B8"/>
    <w:rsid w:val="009C7A49"/>
    <w:rsid w:val="009D3E87"/>
    <w:rsid w:val="009D3F5D"/>
    <w:rsid w:val="009F0594"/>
    <w:rsid w:val="009F12F3"/>
    <w:rsid w:val="009F228A"/>
    <w:rsid w:val="009F236A"/>
    <w:rsid w:val="009F2E71"/>
    <w:rsid w:val="009F5434"/>
    <w:rsid w:val="009F5C1E"/>
    <w:rsid w:val="009F646C"/>
    <w:rsid w:val="00A017F3"/>
    <w:rsid w:val="00A04A02"/>
    <w:rsid w:val="00A05AD3"/>
    <w:rsid w:val="00A06133"/>
    <w:rsid w:val="00A17DC4"/>
    <w:rsid w:val="00A21C45"/>
    <w:rsid w:val="00A228E8"/>
    <w:rsid w:val="00A267CC"/>
    <w:rsid w:val="00A33C85"/>
    <w:rsid w:val="00A3416E"/>
    <w:rsid w:val="00A346FA"/>
    <w:rsid w:val="00A34F10"/>
    <w:rsid w:val="00A374B3"/>
    <w:rsid w:val="00A40C2B"/>
    <w:rsid w:val="00A41AD3"/>
    <w:rsid w:val="00A50A38"/>
    <w:rsid w:val="00A512FF"/>
    <w:rsid w:val="00A53A3A"/>
    <w:rsid w:val="00A5416F"/>
    <w:rsid w:val="00A55770"/>
    <w:rsid w:val="00A5579F"/>
    <w:rsid w:val="00A572BB"/>
    <w:rsid w:val="00A60A87"/>
    <w:rsid w:val="00A62924"/>
    <w:rsid w:val="00A638E5"/>
    <w:rsid w:val="00A650F9"/>
    <w:rsid w:val="00A67531"/>
    <w:rsid w:val="00A7073F"/>
    <w:rsid w:val="00A72728"/>
    <w:rsid w:val="00A731CC"/>
    <w:rsid w:val="00A75872"/>
    <w:rsid w:val="00A76B7F"/>
    <w:rsid w:val="00A7775E"/>
    <w:rsid w:val="00A83756"/>
    <w:rsid w:val="00A85F85"/>
    <w:rsid w:val="00A91384"/>
    <w:rsid w:val="00A91A5F"/>
    <w:rsid w:val="00A92F81"/>
    <w:rsid w:val="00A93C0A"/>
    <w:rsid w:val="00A958B8"/>
    <w:rsid w:val="00AA1E46"/>
    <w:rsid w:val="00AA462E"/>
    <w:rsid w:val="00AB14F8"/>
    <w:rsid w:val="00AB2725"/>
    <w:rsid w:val="00AB34E8"/>
    <w:rsid w:val="00AB376B"/>
    <w:rsid w:val="00AB5230"/>
    <w:rsid w:val="00AB537F"/>
    <w:rsid w:val="00AB6B22"/>
    <w:rsid w:val="00AC0796"/>
    <w:rsid w:val="00AC0D9B"/>
    <w:rsid w:val="00AC1081"/>
    <w:rsid w:val="00AC13D1"/>
    <w:rsid w:val="00AC184E"/>
    <w:rsid w:val="00AC1CBF"/>
    <w:rsid w:val="00AC28C5"/>
    <w:rsid w:val="00AC47EC"/>
    <w:rsid w:val="00AC55B0"/>
    <w:rsid w:val="00AC7207"/>
    <w:rsid w:val="00AD04F4"/>
    <w:rsid w:val="00AD266A"/>
    <w:rsid w:val="00AD28C4"/>
    <w:rsid w:val="00AD405C"/>
    <w:rsid w:val="00AD4443"/>
    <w:rsid w:val="00AD56C8"/>
    <w:rsid w:val="00AD657A"/>
    <w:rsid w:val="00AD755B"/>
    <w:rsid w:val="00AE14BD"/>
    <w:rsid w:val="00AE2921"/>
    <w:rsid w:val="00AE3C79"/>
    <w:rsid w:val="00AE5083"/>
    <w:rsid w:val="00AE67EA"/>
    <w:rsid w:val="00AE7DBB"/>
    <w:rsid w:val="00AF0F44"/>
    <w:rsid w:val="00AF1466"/>
    <w:rsid w:val="00AF229B"/>
    <w:rsid w:val="00AF525B"/>
    <w:rsid w:val="00B010A8"/>
    <w:rsid w:val="00B0254F"/>
    <w:rsid w:val="00B03A00"/>
    <w:rsid w:val="00B04C36"/>
    <w:rsid w:val="00B07C26"/>
    <w:rsid w:val="00B10F91"/>
    <w:rsid w:val="00B111D3"/>
    <w:rsid w:val="00B11F12"/>
    <w:rsid w:val="00B170E2"/>
    <w:rsid w:val="00B22C2E"/>
    <w:rsid w:val="00B27A7F"/>
    <w:rsid w:val="00B33AC9"/>
    <w:rsid w:val="00B34DB3"/>
    <w:rsid w:val="00B36C25"/>
    <w:rsid w:val="00B45F38"/>
    <w:rsid w:val="00B4615E"/>
    <w:rsid w:val="00B46C36"/>
    <w:rsid w:val="00B51025"/>
    <w:rsid w:val="00B51F59"/>
    <w:rsid w:val="00B52746"/>
    <w:rsid w:val="00B53F21"/>
    <w:rsid w:val="00B60899"/>
    <w:rsid w:val="00B62139"/>
    <w:rsid w:val="00B63054"/>
    <w:rsid w:val="00B701F1"/>
    <w:rsid w:val="00B7214D"/>
    <w:rsid w:val="00B72F25"/>
    <w:rsid w:val="00B73994"/>
    <w:rsid w:val="00B7426D"/>
    <w:rsid w:val="00B747C9"/>
    <w:rsid w:val="00B74822"/>
    <w:rsid w:val="00B771DA"/>
    <w:rsid w:val="00B77AD5"/>
    <w:rsid w:val="00B80143"/>
    <w:rsid w:val="00B8186F"/>
    <w:rsid w:val="00B81917"/>
    <w:rsid w:val="00B81C28"/>
    <w:rsid w:val="00B82C4B"/>
    <w:rsid w:val="00B83576"/>
    <w:rsid w:val="00B84162"/>
    <w:rsid w:val="00B8422B"/>
    <w:rsid w:val="00B87DC7"/>
    <w:rsid w:val="00B900D2"/>
    <w:rsid w:val="00B90728"/>
    <w:rsid w:val="00B91C1F"/>
    <w:rsid w:val="00B92FE6"/>
    <w:rsid w:val="00BA4715"/>
    <w:rsid w:val="00BA4943"/>
    <w:rsid w:val="00BA5AE9"/>
    <w:rsid w:val="00BB31E6"/>
    <w:rsid w:val="00BB4636"/>
    <w:rsid w:val="00BB55CF"/>
    <w:rsid w:val="00BB5E1F"/>
    <w:rsid w:val="00BC1478"/>
    <w:rsid w:val="00BC1A88"/>
    <w:rsid w:val="00BC1DC3"/>
    <w:rsid w:val="00BC4C93"/>
    <w:rsid w:val="00BC5F25"/>
    <w:rsid w:val="00BC634E"/>
    <w:rsid w:val="00BD0839"/>
    <w:rsid w:val="00BD2B29"/>
    <w:rsid w:val="00BD388E"/>
    <w:rsid w:val="00BD428C"/>
    <w:rsid w:val="00BD60E9"/>
    <w:rsid w:val="00BD66F9"/>
    <w:rsid w:val="00BD7B18"/>
    <w:rsid w:val="00BD7C54"/>
    <w:rsid w:val="00BD7CAB"/>
    <w:rsid w:val="00BE1179"/>
    <w:rsid w:val="00BE16D4"/>
    <w:rsid w:val="00BE30CB"/>
    <w:rsid w:val="00BE726E"/>
    <w:rsid w:val="00BF05E4"/>
    <w:rsid w:val="00BF0823"/>
    <w:rsid w:val="00BF1511"/>
    <w:rsid w:val="00BF1E62"/>
    <w:rsid w:val="00BF2724"/>
    <w:rsid w:val="00C044FF"/>
    <w:rsid w:val="00C05207"/>
    <w:rsid w:val="00C068F3"/>
    <w:rsid w:val="00C06A4B"/>
    <w:rsid w:val="00C07698"/>
    <w:rsid w:val="00C11EE8"/>
    <w:rsid w:val="00C1603A"/>
    <w:rsid w:val="00C169C3"/>
    <w:rsid w:val="00C16D35"/>
    <w:rsid w:val="00C175F6"/>
    <w:rsid w:val="00C20EEB"/>
    <w:rsid w:val="00C24D5B"/>
    <w:rsid w:val="00C25BF7"/>
    <w:rsid w:val="00C30C23"/>
    <w:rsid w:val="00C32C9B"/>
    <w:rsid w:val="00C33407"/>
    <w:rsid w:val="00C34F14"/>
    <w:rsid w:val="00C352F5"/>
    <w:rsid w:val="00C360B7"/>
    <w:rsid w:val="00C3735C"/>
    <w:rsid w:val="00C41BC0"/>
    <w:rsid w:val="00C45EC6"/>
    <w:rsid w:val="00C4636C"/>
    <w:rsid w:val="00C47440"/>
    <w:rsid w:val="00C503D9"/>
    <w:rsid w:val="00C52B81"/>
    <w:rsid w:val="00C543AB"/>
    <w:rsid w:val="00C57D25"/>
    <w:rsid w:val="00C600C1"/>
    <w:rsid w:val="00C60A87"/>
    <w:rsid w:val="00C64E82"/>
    <w:rsid w:val="00C741B0"/>
    <w:rsid w:val="00C7624B"/>
    <w:rsid w:val="00C826FF"/>
    <w:rsid w:val="00C842BD"/>
    <w:rsid w:val="00C852A7"/>
    <w:rsid w:val="00C8647E"/>
    <w:rsid w:val="00C876D0"/>
    <w:rsid w:val="00C87BB7"/>
    <w:rsid w:val="00C87C39"/>
    <w:rsid w:val="00C91FF8"/>
    <w:rsid w:val="00C921AC"/>
    <w:rsid w:val="00C93496"/>
    <w:rsid w:val="00C94394"/>
    <w:rsid w:val="00C97535"/>
    <w:rsid w:val="00C97A93"/>
    <w:rsid w:val="00CA043C"/>
    <w:rsid w:val="00CA1062"/>
    <w:rsid w:val="00CA262F"/>
    <w:rsid w:val="00CA3854"/>
    <w:rsid w:val="00CA52E8"/>
    <w:rsid w:val="00CB1B9C"/>
    <w:rsid w:val="00CB42AA"/>
    <w:rsid w:val="00CB4307"/>
    <w:rsid w:val="00CB58F1"/>
    <w:rsid w:val="00CB5C45"/>
    <w:rsid w:val="00CB5C95"/>
    <w:rsid w:val="00CB6CF4"/>
    <w:rsid w:val="00CB7E52"/>
    <w:rsid w:val="00CC4825"/>
    <w:rsid w:val="00CD06A1"/>
    <w:rsid w:val="00CD27EC"/>
    <w:rsid w:val="00CD4AF7"/>
    <w:rsid w:val="00CD4D12"/>
    <w:rsid w:val="00CD6230"/>
    <w:rsid w:val="00CD79C7"/>
    <w:rsid w:val="00CE1E1D"/>
    <w:rsid w:val="00CE2C86"/>
    <w:rsid w:val="00CE51F9"/>
    <w:rsid w:val="00CE76CF"/>
    <w:rsid w:val="00CF037B"/>
    <w:rsid w:val="00CF07D4"/>
    <w:rsid w:val="00CF2B35"/>
    <w:rsid w:val="00CF370E"/>
    <w:rsid w:val="00CF3715"/>
    <w:rsid w:val="00CF380A"/>
    <w:rsid w:val="00CF6A32"/>
    <w:rsid w:val="00D0154F"/>
    <w:rsid w:val="00D05AC6"/>
    <w:rsid w:val="00D15476"/>
    <w:rsid w:val="00D172D8"/>
    <w:rsid w:val="00D21665"/>
    <w:rsid w:val="00D2178B"/>
    <w:rsid w:val="00D24231"/>
    <w:rsid w:val="00D24381"/>
    <w:rsid w:val="00D245FB"/>
    <w:rsid w:val="00D248B6"/>
    <w:rsid w:val="00D25EB8"/>
    <w:rsid w:val="00D31847"/>
    <w:rsid w:val="00D31F8A"/>
    <w:rsid w:val="00D33012"/>
    <w:rsid w:val="00D333E9"/>
    <w:rsid w:val="00D3347E"/>
    <w:rsid w:val="00D3359C"/>
    <w:rsid w:val="00D33D85"/>
    <w:rsid w:val="00D346A8"/>
    <w:rsid w:val="00D3571C"/>
    <w:rsid w:val="00D379DC"/>
    <w:rsid w:val="00D413DB"/>
    <w:rsid w:val="00D46DCE"/>
    <w:rsid w:val="00D50CB8"/>
    <w:rsid w:val="00D51164"/>
    <w:rsid w:val="00D53185"/>
    <w:rsid w:val="00D539CE"/>
    <w:rsid w:val="00D53D6D"/>
    <w:rsid w:val="00D542FE"/>
    <w:rsid w:val="00D60562"/>
    <w:rsid w:val="00D62ED4"/>
    <w:rsid w:val="00D63415"/>
    <w:rsid w:val="00D63D4B"/>
    <w:rsid w:val="00D67E1C"/>
    <w:rsid w:val="00D71538"/>
    <w:rsid w:val="00D72291"/>
    <w:rsid w:val="00D756C3"/>
    <w:rsid w:val="00D760DD"/>
    <w:rsid w:val="00D77CFA"/>
    <w:rsid w:val="00D82A67"/>
    <w:rsid w:val="00D8515B"/>
    <w:rsid w:val="00D9015D"/>
    <w:rsid w:val="00D930D8"/>
    <w:rsid w:val="00D952C5"/>
    <w:rsid w:val="00D967A3"/>
    <w:rsid w:val="00D96D0A"/>
    <w:rsid w:val="00DA138E"/>
    <w:rsid w:val="00DA190F"/>
    <w:rsid w:val="00DA2674"/>
    <w:rsid w:val="00DA268B"/>
    <w:rsid w:val="00DA2A46"/>
    <w:rsid w:val="00DA5D93"/>
    <w:rsid w:val="00DB0EA5"/>
    <w:rsid w:val="00DB44ED"/>
    <w:rsid w:val="00DB4E58"/>
    <w:rsid w:val="00DB5FD3"/>
    <w:rsid w:val="00DB6F66"/>
    <w:rsid w:val="00DC1A15"/>
    <w:rsid w:val="00DC2C94"/>
    <w:rsid w:val="00DC3CF8"/>
    <w:rsid w:val="00DC5F56"/>
    <w:rsid w:val="00DC6126"/>
    <w:rsid w:val="00DC6883"/>
    <w:rsid w:val="00DC759D"/>
    <w:rsid w:val="00DD0382"/>
    <w:rsid w:val="00DD08E9"/>
    <w:rsid w:val="00DD368C"/>
    <w:rsid w:val="00DD38D3"/>
    <w:rsid w:val="00DD4330"/>
    <w:rsid w:val="00DD52FF"/>
    <w:rsid w:val="00DD53E3"/>
    <w:rsid w:val="00DE0A46"/>
    <w:rsid w:val="00DE4CFB"/>
    <w:rsid w:val="00DE58C0"/>
    <w:rsid w:val="00DE7667"/>
    <w:rsid w:val="00DF1214"/>
    <w:rsid w:val="00DF1FDB"/>
    <w:rsid w:val="00DF42BF"/>
    <w:rsid w:val="00DF4532"/>
    <w:rsid w:val="00DF4548"/>
    <w:rsid w:val="00DF4D94"/>
    <w:rsid w:val="00DF6393"/>
    <w:rsid w:val="00DF6722"/>
    <w:rsid w:val="00DF67F9"/>
    <w:rsid w:val="00E015BE"/>
    <w:rsid w:val="00E02D86"/>
    <w:rsid w:val="00E0627B"/>
    <w:rsid w:val="00E06A79"/>
    <w:rsid w:val="00E11047"/>
    <w:rsid w:val="00E1175C"/>
    <w:rsid w:val="00E12AF7"/>
    <w:rsid w:val="00E131F9"/>
    <w:rsid w:val="00E14914"/>
    <w:rsid w:val="00E149B7"/>
    <w:rsid w:val="00E159AE"/>
    <w:rsid w:val="00E16680"/>
    <w:rsid w:val="00E16ABF"/>
    <w:rsid w:val="00E170D8"/>
    <w:rsid w:val="00E211FA"/>
    <w:rsid w:val="00E24D8A"/>
    <w:rsid w:val="00E26B00"/>
    <w:rsid w:val="00E27746"/>
    <w:rsid w:val="00E30A7F"/>
    <w:rsid w:val="00E349C2"/>
    <w:rsid w:val="00E34C54"/>
    <w:rsid w:val="00E36F03"/>
    <w:rsid w:val="00E3791A"/>
    <w:rsid w:val="00E37974"/>
    <w:rsid w:val="00E41633"/>
    <w:rsid w:val="00E41E97"/>
    <w:rsid w:val="00E45347"/>
    <w:rsid w:val="00E470F2"/>
    <w:rsid w:val="00E52A93"/>
    <w:rsid w:val="00E535DC"/>
    <w:rsid w:val="00E54012"/>
    <w:rsid w:val="00E54778"/>
    <w:rsid w:val="00E5495D"/>
    <w:rsid w:val="00E60275"/>
    <w:rsid w:val="00E60F1F"/>
    <w:rsid w:val="00E60FD6"/>
    <w:rsid w:val="00E63CBA"/>
    <w:rsid w:val="00E723CF"/>
    <w:rsid w:val="00E72691"/>
    <w:rsid w:val="00E73C08"/>
    <w:rsid w:val="00E7489F"/>
    <w:rsid w:val="00E75AE0"/>
    <w:rsid w:val="00E83D95"/>
    <w:rsid w:val="00E843BE"/>
    <w:rsid w:val="00E86671"/>
    <w:rsid w:val="00E8798A"/>
    <w:rsid w:val="00E91AD2"/>
    <w:rsid w:val="00E9311A"/>
    <w:rsid w:val="00E950A0"/>
    <w:rsid w:val="00E95334"/>
    <w:rsid w:val="00EA2680"/>
    <w:rsid w:val="00EA4498"/>
    <w:rsid w:val="00EA6C52"/>
    <w:rsid w:val="00EA6E69"/>
    <w:rsid w:val="00EA6FC1"/>
    <w:rsid w:val="00EB0574"/>
    <w:rsid w:val="00EB2875"/>
    <w:rsid w:val="00EB43A3"/>
    <w:rsid w:val="00EB5E29"/>
    <w:rsid w:val="00EB678D"/>
    <w:rsid w:val="00EB6DBE"/>
    <w:rsid w:val="00EB73F8"/>
    <w:rsid w:val="00EC02DD"/>
    <w:rsid w:val="00EC0C6C"/>
    <w:rsid w:val="00EC255D"/>
    <w:rsid w:val="00EC4356"/>
    <w:rsid w:val="00EC555F"/>
    <w:rsid w:val="00EC59AF"/>
    <w:rsid w:val="00EC6C5C"/>
    <w:rsid w:val="00ED16D9"/>
    <w:rsid w:val="00ED25CD"/>
    <w:rsid w:val="00ED3E7F"/>
    <w:rsid w:val="00ED3F8D"/>
    <w:rsid w:val="00ED556B"/>
    <w:rsid w:val="00EE480A"/>
    <w:rsid w:val="00EE59AB"/>
    <w:rsid w:val="00EE6A61"/>
    <w:rsid w:val="00EE6D51"/>
    <w:rsid w:val="00EE70EC"/>
    <w:rsid w:val="00EF0769"/>
    <w:rsid w:val="00EF3584"/>
    <w:rsid w:val="00EF7580"/>
    <w:rsid w:val="00F00C34"/>
    <w:rsid w:val="00F00E4A"/>
    <w:rsid w:val="00F03B88"/>
    <w:rsid w:val="00F04CB6"/>
    <w:rsid w:val="00F04D62"/>
    <w:rsid w:val="00F0622C"/>
    <w:rsid w:val="00F0774B"/>
    <w:rsid w:val="00F1080F"/>
    <w:rsid w:val="00F17350"/>
    <w:rsid w:val="00F17F9C"/>
    <w:rsid w:val="00F21A5B"/>
    <w:rsid w:val="00F22BE5"/>
    <w:rsid w:val="00F23D12"/>
    <w:rsid w:val="00F2476D"/>
    <w:rsid w:val="00F279FC"/>
    <w:rsid w:val="00F30FAA"/>
    <w:rsid w:val="00F325CA"/>
    <w:rsid w:val="00F34715"/>
    <w:rsid w:val="00F34A18"/>
    <w:rsid w:val="00F34DDE"/>
    <w:rsid w:val="00F36A7C"/>
    <w:rsid w:val="00F37DA9"/>
    <w:rsid w:val="00F416DA"/>
    <w:rsid w:val="00F45F62"/>
    <w:rsid w:val="00F47FCB"/>
    <w:rsid w:val="00F5257E"/>
    <w:rsid w:val="00F5449A"/>
    <w:rsid w:val="00F5675D"/>
    <w:rsid w:val="00F6434C"/>
    <w:rsid w:val="00F65A9C"/>
    <w:rsid w:val="00F65D81"/>
    <w:rsid w:val="00F6654C"/>
    <w:rsid w:val="00F72A9F"/>
    <w:rsid w:val="00F75ACA"/>
    <w:rsid w:val="00F75B79"/>
    <w:rsid w:val="00F7711F"/>
    <w:rsid w:val="00F80740"/>
    <w:rsid w:val="00F81FD6"/>
    <w:rsid w:val="00F86559"/>
    <w:rsid w:val="00F877C2"/>
    <w:rsid w:val="00F95056"/>
    <w:rsid w:val="00F96CD3"/>
    <w:rsid w:val="00FA300D"/>
    <w:rsid w:val="00FA4BC8"/>
    <w:rsid w:val="00FA534F"/>
    <w:rsid w:val="00FB28FC"/>
    <w:rsid w:val="00FB387E"/>
    <w:rsid w:val="00FB69A6"/>
    <w:rsid w:val="00FC3523"/>
    <w:rsid w:val="00FC3E55"/>
    <w:rsid w:val="00FC40B0"/>
    <w:rsid w:val="00FC6502"/>
    <w:rsid w:val="00FC674A"/>
    <w:rsid w:val="00FC7EE9"/>
    <w:rsid w:val="00FD108F"/>
    <w:rsid w:val="00FD1ABE"/>
    <w:rsid w:val="00FD252E"/>
    <w:rsid w:val="00FD26E6"/>
    <w:rsid w:val="00FD2FC4"/>
    <w:rsid w:val="00FD432D"/>
    <w:rsid w:val="00FD482B"/>
    <w:rsid w:val="00FE0124"/>
    <w:rsid w:val="00FE1827"/>
    <w:rsid w:val="00FE3CC4"/>
    <w:rsid w:val="00FF05D4"/>
    <w:rsid w:val="00FF5373"/>
    <w:rsid w:val="00FF6439"/>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 w:type="paragraph" w:styleId="Title">
    <w:name w:val="Title"/>
    <w:basedOn w:val="Normal"/>
    <w:next w:val="Normal"/>
    <w:link w:val="TitleChar"/>
    <w:uiPriority w:val="10"/>
    <w:qFormat/>
    <w:rsid w:val="0097166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166A"/>
    <w:rPr>
      <w:rFonts w:asciiTheme="majorHAnsi" w:eastAsiaTheme="majorEastAsia" w:hAnsiTheme="majorHAnsi" w:cstheme="majorBidi"/>
      <w:spacing w:val="-10"/>
      <w:kern w:val="28"/>
      <w:sz w:val="56"/>
      <w:szCs w:val="56"/>
      <w14:ligatures w14:val="standardContextual"/>
    </w:rPr>
  </w:style>
  <w:style w:type="paragraph" w:customStyle="1" w:styleId="p1">
    <w:name w:val="p1"/>
    <w:basedOn w:val="Normal"/>
    <w:rsid w:val="00AD04F4"/>
    <w:pPr>
      <w:spacing w:before="100" w:beforeAutospacing="1" w:after="100" w:afterAutospacing="1" w:line="240" w:lineRule="auto"/>
    </w:pPr>
    <w:rPr>
      <w:rFonts w:ascii="Times New Roman" w:eastAsia="Times New Roman" w:hAnsi="Times New Roman"/>
      <w:sz w:val="24"/>
      <w:szCs w:val="24"/>
      <w:lang w:val="en-GB"/>
    </w:rPr>
  </w:style>
  <w:style w:type="table" w:customStyle="1" w:styleId="GridTable1Light-Accent11">
    <w:name w:val="Grid Table 1 Light - Accent 11"/>
    <w:basedOn w:val="TableNormal"/>
    <w:next w:val="GridTable1Light-Accent1"/>
    <w:uiPriority w:val="46"/>
    <w:rsid w:val="006F269A"/>
    <w:pPr>
      <w:spacing w:after="0" w:line="240" w:lineRule="auto"/>
    </w:pPr>
    <w:rPr>
      <w:rFonts w:ascii="Aptos" w:eastAsia="Aptos" w:hAnsi="Aptos" w:cs="Times New Roman"/>
      <w:kern w:val="2"/>
      <w14:ligatures w14:val="standardContextual"/>
    </w:rPr>
    <w:tblPr>
      <w:tblStyleRowBandSize w:val="1"/>
      <w:tblStyleColBandSize w:val="1"/>
      <w:tblInd w:w="0" w:type="nil"/>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F269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1835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263811033">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81428342">
      <w:bodyDiv w:val="1"/>
      <w:marLeft w:val="0"/>
      <w:marRight w:val="0"/>
      <w:marTop w:val="0"/>
      <w:marBottom w:val="0"/>
      <w:divBdr>
        <w:top w:val="none" w:sz="0" w:space="0" w:color="auto"/>
        <w:left w:val="none" w:sz="0" w:space="0" w:color="auto"/>
        <w:bottom w:val="none" w:sz="0" w:space="0" w:color="auto"/>
        <w:right w:val="none" w:sz="0" w:space="0" w:color="auto"/>
      </w:divBdr>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739408908">
      <w:bodyDiv w:val="1"/>
      <w:marLeft w:val="0"/>
      <w:marRight w:val="0"/>
      <w:marTop w:val="0"/>
      <w:marBottom w:val="0"/>
      <w:divBdr>
        <w:top w:val="none" w:sz="0" w:space="0" w:color="auto"/>
        <w:left w:val="none" w:sz="0" w:space="0" w:color="auto"/>
        <w:bottom w:val="none" w:sz="0" w:space="0" w:color="auto"/>
        <w:right w:val="none" w:sz="0" w:space="0" w:color="auto"/>
      </w:divBdr>
      <w:divsChild>
        <w:div w:id="26420751">
          <w:marLeft w:val="0"/>
          <w:marRight w:val="0"/>
          <w:marTop w:val="0"/>
          <w:marBottom w:val="0"/>
          <w:divBdr>
            <w:top w:val="none" w:sz="0" w:space="0" w:color="auto"/>
            <w:left w:val="none" w:sz="0" w:space="0" w:color="auto"/>
            <w:bottom w:val="none" w:sz="0" w:space="0" w:color="auto"/>
            <w:right w:val="none" w:sz="0" w:space="0" w:color="auto"/>
          </w:divBdr>
          <w:divsChild>
            <w:div w:id="5808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859197827">
      <w:bodyDiv w:val="1"/>
      <w:marLeft w:val="0"/>
      <w:marRight w:val="0"/>
      <w:marTop w:val="0"/>
      <w:marBottom w:val="0"/>
      <w:divBdr>
        <w:top w:val="none" w:sz="0" w:space="0" w:color="auto"/>
        <w:left w:val="none" w:sz="0" w:space="0" w:color="auto"/>
        <w:bottom w:val="none" w:sz="0" w:space="0" w:color="auto"/>
        <w:right w:val="none" w:sz="0" w:space="0" w:color="auto"/>
      </w:divBdr>
    </w:div>
    <w:div w:id="867530595">
      <w:bodyDiv w:val="1"/>
      <w:marLeft w:val="0"/>
      <w:marRight w:val="0"/>
      <w:marTop w:val="0"/>
      <w:marBottom w:val="0"/>
      <w:divBdr>
        <w:top w:val="none" w:sz="0" w:space="0" w:color="auto"/>
        <w:left w:val="none" w:sz="0" w:space="0" w:color="auto"/>
        <w:bottom w:val="none" w:sz="0" w:space="0" w:color="auto"/>
        <w:right w:val="none" w:sz="0" w:space="0" w:color="auto"/>
      </w:divBdr>
    </w:div>
    <w:div w:id="909733052">
      <w:bodyDiv w:val="1"/>
      <w:marLeft w:val="0"/>
      <w:marRight w:val="0"/>
      <w:marTop w:val="0"/>
      <w:marBottom w:val="0"/>
      <w:divBdr>
        <w:top w:val="none" w:sz="0" w:space="0" w:color="auto"/>
        <w:left w:val="none" w:sz="0" w:space="0" w:color="auto"/>
        <w:bottom w:val="none" w:sz="0" w:space="0" w:color="auto"/>
        <w:right w:val="none" w:sz="0" w:space="0" w:color="auto"/>
      </w:divBdr>
    </w:div>
    <w:div w:id="1004239751">
      <w:bodyDiv w:val="1"/>
      <w:marLeft w:val="0"/>
      <w:marRight w:val="0"/>
      <w:marTop w:val="0"/>
      <w:marBottom w:val="0"/>
      <w:divBdr>
        <w:top w:val="none" w:sz="0" w:space="0" w:color="auto"/>
        <w:left w:val="none" w:sz="0" w:space="0" w:color="auto"/>
        <w:bottom w:val="none" w:sz="0" w:space="0" w:color="auto"/>
        <w:right w:val="none" w:sz="0" w:space="0" w:color="auto"/>
      </w:divBdr>
    </w:div>
    <w:div w:id="1007708793">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47616775">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326981631">
      <w:bodyDiv w:val="1"/>
      <w:marLeft w:val="0"/>
      <w:marRight w:val="0"/>
      <w:marTop w:val="0"/>
      <w:marBottom w:val="0"/>
      <w:divBdr>
        <w:top w:val="none" w:sz="0" w:space="0" w:color="auto"/>
        <w:left w:val="none" w:sz="0" w:space="0" w:color="auto"/>
        <w:bottom w:val="none" w:sz="0" w:space="0" w:color="auto"/>
        <w:right w:val="none" w:sz="0" w:space="0" w:color="auto"/>
      </w:divBdr>
    </w:div>
    <w:div w:id="1366249085">
      <w:bodyDiv w:val="1"/>
      <w:marLeft w:val="0"/>
      <w:marRight w:val="0"/>
      <w:marTop w:val="0"/>
      <w:marBottom w:val="0"/>
      <w:divBdr>
        <w:top w:val="none" w:sz="0" w:space="0" w:color="auto"/>
        <w:left w:val="none" w:sz="0" w:space="0" w:color="auto"/>
        <w:bottom w:val="none" w:sz="0" w:space="0" w:color="auto"/>
        <w:right w:val="none" w:sz="0" w:space="0" w:color="auto"/>
      </w:divBdr>
      <w:divsChild>
        <w:div w:id="305859994">
          <w:marLeft w:val="0"/>
          <w:marRight w:val="0"/>
          <w:marTop w:val="0"/>
          <w:marBottom w:val="0"/>
          <w:divBdr>
            <w:top w:val="none" w:sz="0" w:space="0" w:color="auto"/>
            <w:left w:val="none" w:sz="0" w:space="0" w:color="auto"/>
            <w:bottom w:val="none" w:sz="0" w:space="0" w:color="auto"/>
            <w:right w:val="none" w:sz="0" w:space="0" w:color="auto"/>
          </w:divBdr>
          <w:divsChild>
            <w:div w:id="21242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4237">
      <w:bodyDiv w:val="1"/>
      <w:marLeft w:val="0"/>
      <w:marRight w:val="0"/>
      <w:marTop w:val="0"/>
      <w:marBottom w:val="0"/>
      <w:divBdr>
        <w:top w:val="none" w:sz="0" w:space="0" w:color="auto"/>
        <w:left w:val="none" w:sz="0" w:space="0" w:color="auto"/>
        <w:bottom w:val="none" w:sz="0" w:space="0" w:color="auto"/>
        <w:right w:val="none" w:sz="0" w:space="0" w:color="auto"/>
      </w:divBdr>
    </w:div>
    <w:div w:id="1560553396">
      <w:bodyDiv w:val="1"/>
      <w:marLeft w:val="0"/>
      <w:marRight w:val="0"/>
      <w:marTop w:val="0"/>
      <w:marBottom w:val="0"/>
      <w:divBdr>
        <w:top w:val="none" w:sz="0" w:space="0" w:color="auto"/>
        <w:left w:val="none" w:sz="0" w:space="0" w:color="auto"/>
        <w:bottom w:val="none" w:sz="0" w:space="0" w:color="auto"/>
        <w:right w:val="none" w:sz="0" w:space="0" w:color="auto"/>
      </w:divBdr>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07696058">
      <w:bodyDiv w:val="1"/>
      <w:marLeft w:val="0"/>
      <w:marRight w:val="0"/>
      <w:marTop w:val="0"/>
      <w:marBottom w:val="0"/>
      <w:divBdr>
        <w:top w:val="none" w:sz="0" w:space="0" w:color="auto"/>
        <w:left w:val="none" w:sz="0" w:space="0" w:color="auto"/>
        <w:bottom w:val="none" w:sz="0" w:space="0" w:color="auto"/>
        <w:right w:val="none" w:sz="0" w:space="0" w:color="auto"/>
      </w:divBdr>
    </w:div>
    <w:div w:id="161042762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765686510">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47618218">
      <w:bodyDiv w:val="1"/>
      <w:marLeft w:val="0"/>
      <w:marRight w:val="0"/>
      <w:marTop w:val="0"/>
      <w:marBottom w:val="0"/>
      <w:divBdr>
        <w:top w:val="none" w:sz="0" w:space="0" w:color="auto"/>
        <w:left w:val="none" w:sz="0" w:space="0" w:color="auto"/>
        <w:bottom w:val="none" w:sz="0" w:space="0" w:color="auto"/>
        <w:right w:val="none" w:sz="0" w:space="0" w:color="auto"/>
      </w:divBdr>
    </w:div>
    <w:div w:id="1984040545">
      <w:bodyDiv w:val="1"/>
      <w:marLeft w:val="0"/>
      <w:marRight w:val="0"/>
      <w:marTop w:val="0"/>
      <w:marBottom w:val="0"/>
      <w:divBdr>
        <w:top w:val="none" w:sz="0" w:space="0" w:color="auto"/>
        <w:left w:val="none" w:sz="0" w:space="0" w:color="auto"/>
        <w:bottom w:val="none" w:sz="0" w:space="0" w:color="auto"/>
        <w:right w:val="none" w:sz="0" w:space="0" w:color="auto"/>
      </w:divBdr>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01077902">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 w:id="212010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omalia.procurement@savethechildren.org" TargetMode="External"/><Relationship Id="rId17" Type="http://schemas.openxmlformats.org/officeDocument/2006/relationships/hyperlink" Target="https://childrenandarmedconflict.un.org/" TargetMode="External"/><Relationship Id="rId2" Type="http://schemas.openxmlformats.org/officeDocument/2006/relationships/customXml" Target="../customXml/item2.xml"/><Relationship Id="rId16" Type="http://schemas.openxmlformats.org/officeDocument/2006/relationships/hyperlink" Target="https://www.fsnau.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alia.Tenders@savethechildren.org" TargetMode="External"/><Relationship Id="rId5" Type="http://schemas.openxmlformats.org/officeDocument/2006/relationships/numbering" Target="numbering.xml"/><Relationship Id="rId15" Type="http://schemas.openxmlformats.org/officeDocument/2006/relationships/hyperlink" Target="https://www.contenthubsavethechildren.org/AssetLink/7232150df5di2w8m163s334y22yu75f7.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5AFC7AA03557478D40462E4BD01D87" ma:contentTypeVersion="18" ma:contentTypeDescription="Create a new document." ma:contentTypeScope="" ma:versionID="6caedc1deaa65bd8fb4c14b843ac50cf">
  <xsd:schema xmlns:xsd="http://www.w3.org/2001/XMLSchema" xmlns:xs="http://www.w3.org/2001/XMLSchema" xmlns:p="http://schemas.microsoft.com/office/2006/metadata/properties" xmlns:ns3="6a134e53-172f-4727-8e9e-7f78dae9affb" xmlns:ns4="468913b8-6d56-49af-a0f0-eaa4178ca01c" targetNamespace="http://schemas.microsoft.com/office/2006/metadata/properties" ma:root="true" ma:fieldsID="83d8760611ad23d0285a83b0f8c36219" ns3:_="" ns4:_="">
    <xsd:import namespace="6a134e53-172f-4727-8e9e-7f78dae9affb"/>
    <xsd:import namespace="468913b8-6d56-49af-a0f0-eaa4178ca0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34e53-172f-4727-8e9e-7f78dae9aff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8913b8-6d56-49af-a0f0-eaa4178ca0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a134e53-172f-4727-8e9e-7f78dae9af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401E-8A73-4C92-BE2A-4AFF271CE61F}">
  <ds:schemaRefs>
    <ds:schemaRef ds:uri="http://schemas.microsoft.com/sharepoint/v3/contenttype/forms"/>
  </ds:schemaRefs>
</ds:datastoreItem>
</file>

<file path=customXml/itemProps2.xml><?xml version="1.0" encoding="utf-8"?>
<ds:datastoreItem xmlns:ds="http://schemas.openxmlformats.org/officeDocument/2006/customXml" ds:itemID="{96933290-80C6-42C8-A8A9-B74A90755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34e53-172f-4727-8e9e-7f78dae9affb"/>
    <ds:schemaRef ds:uri="468913b8-6d56-49af-a0f0-eaa4178c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6a134e53-172f-4727-8e9e-7f78dae9affb"/>
  </ds:schemaRefs>
</ds:datastoreItem>
</file>

<file path=customXml/itemProps4.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4253</Words>
  <Characters>24245</Characters>
  <Application>Microsoft Office Word</Application>
  <DocSecurity>0</DocSecurity>
  <Lines>202</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28442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hp</cp:lastModifiedBy>
  <cp:revision>7</cp:revision>
  <cp:lastPrinted>2025-08-12T14:23:00Z</cp:lastPrinted>
  <dcterms:created xsi:type="dcterms:W3CDTF">2025-08-12T08:06:00Z</dcterms:created>
  <dcterms:modified xsi:type="dcterms:W3CDTF">2025-08-26T16:16:00Z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0x0101004D5AFC7AA03557478D40462E4BD01D87</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ies>
</file>