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635B2" w14:textId="77777777" w:rsidR="006D4941" w:rsidRPr="005051F3" w:rsidRDefault="006D4941" w:rsidP="005051F3">
      <w:pPr>
        <w:jc w:val="both"/>
        <w:rPr>
          <w:rFonts w:ascii="Lora" w:eastAsia="Osaka" w:hAnsi="Lora"/>
          <w:b/>
          <w:bCs/>
        </w:rPr>
      </w:pPr>
      <w:r w:rsidRPr="005051F3">
        <w:rPr>
          <w:rFonts w:ascii="Lora" w:eastAsia="Osaka" w:hAnsi="Lora"/>
          <w:b/>
          <w:bCs/>
        </w:rPr>
        <w:t>TERMS OF REFERENCE</w:t>
      </w:r>
    </w:p>
    <w:p w14:paraId="342D1AD9" w14:textId="6A713763" w:rsidR="006D4941" w:rsidRPr="005051F3" w:rsidRDefault="006D4941" w:rsidP="005051F3">
      <w:pPr>
        <w:jc w:val="both"/>
        <w:rPr>
          <w:rFonts w:ascii="Lora" w:eastAsia="Osaka" w:hAnsi="Lora"/>
        </w:rPr>
      </w:pPr>
      <w:r w:rsidRPr="005051F3">
        <w:rPr>
          <w:rFonts w:ascii="Lora" w:eastAsia="Osaka" w:hAnsi="Lora"/>
        </w:rPr>
        <w:t>World Vision Somalia is seeking a qualified vendor for preventive maintenance and calibration of TB laboratory equipment at the National TB reference laboratories.</w:t>
      </w:r>
    </w:p>
    <w:p w14:paraId="6102FEB7" w14:textId="7FEA461C" w:rsidR="006D4941" w:rsidRPr="005051F3" w:rsidRDefault="006D4941" w:rsidP="005051F3">
      <w:pPr>
        <w:jc w:val="both"/>
        <w:rPr>
          <w:rFonts w:ascii="Lora" w:eastAsia="Osaka" w:hAnsi="Lora"/>
          <w:b/>
          <w:bCs/>
        </w:rPr>
      </w:pPr>
    </w:p>
    <w:p w14:paraId="4AF291F0" w14:textId="77777777" w:rsidR="006D4941" w:rsidRPr="005051F3" w:rsidRDefault="006D4941" w:rsidP="005051F3">
      <w:pPr>
        <w:jc w:val="both"/>
        <w:rPr>
          <w:rFonts w:ascii="Lora" w:eastAsia="Osaka" w:hAnsi="Lora"/>
          <w:b/>
          <w:bCs/>
        </w:rPr>
      </w:pPr>
      <w:r w:rsidRPr="005051F3">
        <w:rPr>
          <w:rFonts w:ascii="Lora" w:eastAsia="Osaka" w:hAnsi="Lora"/>
          <w:b/>
          <w:bCs/>
        </w:rPr>
        <w:t>Overview and Background</w:t>
      </w:r>
    </w:p>
    <w:p w14:paraId="7533386C" w14:textId="2A7D56E8" w:rsidR="0060279D" w:rsidRPr="005051F3" w:rsidRDefault="0060279D" w:rsidP="005051F3">
      <w:pPr>
        <w:jc w:val="both"/>
        <w:rPr>
          <w:rFonts w:ascii="Lora" w:eastAsia="Osaka" w:hAnsi="Lora"/>
        </w:rPr>
      </w:pPr>
      <w:r w:rsidRPr="005051F3">
        <w:rPr>
          <w:rFonts w:ascii="Lora" w:eastAsia="Osaka" w:hAnsi="Lora"/>
        </w:rPr>
        <w:t xml:space="preserve">World Vision is a global humanitarian organisation dedicated to improving the lives of vulnerable children, families, and communities by providing access to healthcare, food security, education, and clean water. In Somalia, World Vision operates various health and humanitarian programs, focusing on health assessments, maternal and child health, nutrition, and water and sanitation services. </w:t>
      </w:r>
    </w:p>
    <w:p w14:paraId="4BAFB404" w14:textId="77777777" w:rsidR="0060279D" w:rsidRPr="005051F3" w:rsidRDefault="0060279D" w:rsidP="005051F3">
      <w:pPr>
        <w:jc w:val="both"/>
        <w:rPr>
          <w:rFonts w:ascii="Lora" w:eastAsia="Osaka" w:hAnsi="Lora"/>
        </w:rPr>
      </w:pPr>
    </w:p>
    <w:p w14:paraId="2E99EBD3" w14:textId="4F8F69E5" w:rsidR="0060279D" w:rsidRPr="005051F3" w:rsidRDefault="0060279D" w:rsidP="005051F3">
      <w:pPr>
        <w:jc w:val="both"/>
        <w:rPr>
          <w:rFonts w:ascii="Lora" w:eastAsia="Osaka" w:hAnsi="Lora"/>
        </w:rPr>
      </w:pPr>
      <w:r w:rsidRPr="005051F3">
        <w:rPr>
          <w:rFonts w:ascii="Lora" w:eastAsia="Osaka" w:hAnsi="Lora"/>
        </w:rPr>
        <w:t>As the principal recipient of the Global Fund in Somalia, World Vision also supports the National TB Reference Laboratories in Hargeisa, Mogadishu, and Garowe. A key aspect of delivering quality healthcare is ensuring the optimal functioning of medical and laboratory equipment. To this end, World Vision continuously supports the monitoring, maintaining, and calibrating of medical equipment to guarantee accurate and reliable results.</w:t>
      </w:r>
    </w:p>
    <w:p w14:paraId="5CDE1318" w14:textId="77777777" w:rsidR="0060279D" w:rsidRPr="005051F3" w:rsidRDefault="0060279D" w:rsidP="005051F3">
      <w:pPr>
        <w:jc w:val="both"/>
        <w:rPr>
          <w:rFonts w:ascii="Lora" w:eastAsia="Osaka" w:hAnsi="Lora"/>
        </w:rPr>
      </w:pPr>
    </w:p>
    <w:p w14:paraId="5BA9F2B7" w14:textId="1E36D791" w:rsidR="006D4941" w:rsidRPr="005051F3" w:rsidRDefault="0060279D" w:rsidP="005051F3">
      <w:pPr>
        <w:jc w:val="both"/>
        <w:rPr>
          <w:rFonts w:ascii="Lora" w:eastAsia="Osaka" w:hAnsi="Lora"/>
        </w:rPr>
      </w:pPr>
      <w:r w:rsidRPr="005051F3">
        <w:rPr>
          <w:rFonts w:ascii="Lora" w:eastAsia="Osaka" w:hAnsi="Lora"/>
        </w:rPr>
        <w:t>This Terms of Reference (TOR) outlines the requirements for preventive maintenance and calibration services for equipment at the National TB reference laboratories in Mogadishu, Hargeisa and Garowe.</w:t>
      </w:r>
    </w:p>
    <w:p w14:paraId="59D9B418" w14:textId="77777777" w:rsidR="0060279D" w:rsidRPr="005051F3" w:rsidRDefault="0060279D" w:rsidP="006D4941">
      <w:pPr>
        <w:rPr>
          <w:rFonts w:ascii="Lora" w:eastAsia="Osaka" w:hAnsi="Lora"/>
        </w:rPr>
      </w:pPr>
    </w:p>
    <w:p w14:paraId="417B8869" w14:textId="77777777" w:rsidR="006D4941" w:rsidRPr="005051F3" w:rsidRDefault="006D4941" w:rsidP="006D4941">
      <w:pPr>
        <w:rPr>
          <w:rFonts w:ascii="Lora" w:eastAsia="Osaka" w:hAnsi="Lora"/>
          <w:b/>
          <w:bCs/>
        </w:rPr>
      </w:pPr>
      <w:r w:rsidRPr="005051F3">
        <w:rPr>
          <w:rFonts w:ascii="Lora" w:eastAsia="Osaka" w:hAnsi="Lora"/>
          <w:b/>
          <w:bCs/>
        </w:rPr>
        <w:t>Purpose</w:t>
      </w:r>
    </w:p>
    <w:p w14:paraId="3B2CF452" w14:textId="77777777" w:rsidR="006D4941" w:rsidRPr="005051F3" w:rsidRDefault="006D4941" w:rsidP="006D4941">
      <w:pPr>
        <w:rPr>
          <w:rFonts w:ascii="Lora" w:eastAsia="Osaka" w:hAnsi="Lora"/>
        </w:rPr>
      </w:pPr>
      <w:r w:rsidRPr="005051F3">
        <w:rPr>
          <w:rFonts w:ascii="Lora" w:eastAsia="Osaka" w:hAnsi="Lora"/>
        </w:rPr>
        <w:t>The objective is to engage a qualified vendor to provide preventive maintenance and calibration services for medical and laboratory equipment. The vendor will ensure the equipment is functioning correctly, is safe to use, and delivers accurate results.</w:t>
      </w:r>
    </w:p>
    <w:p w14:paraId="1C9C7C54" w14:textId="77777777" w:rsidR="006D4941" w:rsidRPr="005051F3" w:rsidRDefault="006D4941" w:rsidP="006D4941">
      <w:pPr>
        <w:rPr>
          <w:rFonts w:ascii="Lora" w:eastAsia="Osaka" w:hAnsi="Lora"/>
        </w:rPr>
      </w:pPr>
    </w:p>
    <w:p w14:paraId="366B2567" w14:textId="4A8D3B6E" w:rsidR="006D4941" w:rsidRPr="005051F3" w:rsidRDefault="006D4941" w:rsidP="006D4941">
      <w:pPr>
        <w:rPr>
          <w:rFonts w:ascii="Lora" w:eastAsia="Osaka" w:hAnsi="Lora"/>
          <w:b/>
          <w:bCs/>
        </w:rPr>
      </w:pPr>
      <w:r w:rsidRPr="005051F3">
        <w:rPr>
          <w:rFonts w:ascii="Lora" w:eastAsia="Osaka" w:hAnsi="Lora"/>
          <w:b/>
          <w:bCs/>
        </w:rPr>
        <w:t>Scope of Services</w:t>
      </w:r>
    </w:p>
    <w:p w14:paraId="5D33A7D6" w14:textId="77777777" w:rsidR="006D4941" w:rsidRPr="005051F3" w:rsidRDefault="006D4941" w:rsidP="006D4941">
      <w:pPr>
        <w:rPr>
          <w:rFonts w:ascii="Lora" w:eastAsia="Osaka" w:hAnsi="Lora"/>
        </w:rPr>
      </w:pPr>
      <w:r w:rsidRPr="005051F3">
        <w:rPr>
          <w:rFonts w:ascii="Lora" w:eastAsia="Osaka" w:hAnsi="Lora"/>
        </w:rPr>
        <w:t>The selected vendor will be responsible for performing the following tasks:</w:t>
      </w:r>
    </w:p>
    <w:p w14:paraId="21BAA75E" w14:textId="77777777" w:rsidR="006D4941" w:rsidRPr="005051F3" w:rsidRDefault="006D4941" w:rsidP="006D4941">
      <w:pPr>
        <w:numPr>
          <w:ilvl w:val="0"/>
          <w:numId w:val="1"/>
        </w:numPr>
        <w:rPr>
          <w:rFonts w:ascii="Lora" w:eastAsia="Osaka" w:hAnsi="Lora"/>
        </w:rPr>
      </w:pPr>
      <w:r w:rsidRPr="005051F3">
        <w:rPr>
          <w:rFonts w:ascii="Lora" w:eastAsia="Osaka" w:hAnsi="Lora"/>
        </w:rPr>
        <w:t>Inspection and Initial Assessment:</w:t>
      </w:r>
      <w:r w:rsidRPr="005051F3">
        <w:rPr>
          <w:rFonts w:ascii="Lora" w:eastAsia="Osaka" w:hAnsi="Lora"/>
        </w:rPr>
        <w:br/>
        <w:t>Conduct a thorough inspection of the equipment to identify any necessary repairs, and provide an initial condition report of each piece of equipment.</w:t>
      </w:r>
    </w:p>
    <w:p w14:paraId="10B386D6" w14:textId="77777777" w:rsidR="006D4941" w:rsidRPr="005051F3" w:rsidRDefault="006D4941" w:rsidP="006D4941">
      <w:pPr>
        <w:numPr>
          <w:ilvl w:val="0"/>
          <w:numId w:val="1"/>
        </w:numPr>
        <w:rPr>
          <w:rFonts w:ascii="Lora" w:eastAsia="Osaka" w:hAnsi="Lora"/>
        </w:rPr>
      </w:pPr>
      <w:r w:rsidRPr="005051F3">
        <w:rPr>
          <w:rFonts w:ascii="Lora" w:eastAsia="Osaka" w:hAnsi="Lora"/>
        </w:rPr>
        <w:t>Calibration:</w:t>
      </w:r>
      <w:r w:rsidRPr="005051F3">
        <w:rPr>
          <w:rFonts w:ascii="Lora" w:eastAsia="Osaka" w:hAnsi="Lora"/>
        </w:rPr>
        <w:br/>
        <w:t>Perform calibration of medical and laboratory equipment to ensure it provides accurate and reliable results according to industry standards.</w:t>
      </w:r>
    </w:p>
    <w:p w14:paraId="5248705F" w14:textId="77777777" w:rsidR="006D4941" w:rsidRPr="005051F3" w:rsidRDefault="006D4941" w:rsidP="006D4941">
      <w:pPr>
        <w:numPr>
          <w:ilvl w:val="0"/>
          <w:numId w:val="1"/>
        </w:numPr>
        <w:rPr>
          <w:rFonts w:ascii="Lora" w:eastAsia="Osaka" w:hAnsi="Lora"/>
        </w:rPr>
      </w:pPr>
      <w:r w:rsidRPr="005051F3">
        <w:rPr>
          <w:rFonts w:ascii="Lora" w:eastAsia="Osaka" w:hAnsi="Lora"/>
        </w:rPr>
        <w:t>Preventive Maintenance:</w:t>
      </w:r>
      <w:r w:rsidRPr="005051F3">
        <w:rPr>
          <w:rFonts w:ascii="Lora" w:eastAsia="Osaka" w:hAnsi="Lora"/>
        </w:rPr>
        <w:br/>
        <w:t>Carry out preventive maintenance on all equipment during the calibration procedure and at a follow-up session six months later. Maintenance should include cleaning, lubrication, part replacements, and any necessary adjustments.</w:t>
      </w:r>
    </w:p>
    <w:p w14:paraId="400BC1EE" w14:textId="5745A744" w:rsidR="006D4941" w:rsidRPr="005051F3" w:rsidRDefault="006D4941" w:rsidP="006D4941">
      <w:pPr>
        <w:numPr>
          <w:ilvl w:val="0"/>
          <w:numId w:val="1"/>
        </w:numPr>
        <w:rPr>
          <w:rFonts w:ascii="Lora" w:eastAsia="Osaka" w:hAnsi="Lora"/>
        </w:rPr>
      </w:pPr>
      <w:r w:rsidRPr="005051F3">
        <w:rPr>
          <w:rFonts w:ascii="Lora" w:eastAsia="Osaka" w:hAnsi="Lora"/>
        </w:rPr>
        <w:t>Reporting:</w:t>
      </w:r>
      <w:r w:rsidRPr="005051F3">
        <w:rPr>
          <w:rFonts w:ascii="Lora" w:eastAsia="Osaka" w:hAnsi="Lora"/>
        </w:rPr>
        <w:br/>
        <w:t xml:space="preserve">Issue detailed service reports for each piece of equipment, including calibration certificates, maintenance activities, and any repairs completed. </w:t>
      </w:r>
      <w:r w:rsidRPr="005051F3">
        <w:rPr>
          <w:rFonts w:ascii="Lora" w:eastAsia="Osaka" w:hAnsi="Lora"/>
        </w:rPr>
        <w:lastRenderedPageBreak/>
        <w:t xml:space="preserve">Reports should comply with ISO 9001 </w:t>
      </w:r>
      <w:r w:rsidR="00414A06" w:rsidRPr="005051F3">
        <w:rPr>
          <w:rFonts w:ascii="Lora" w:eastAsia="Osaka" w:hAnsi="Lora"/>
        </w:rPr>
        <w:t xml:space="preserve">or other relevant </w:t>
      </w:r>
      <w:r w:rsidRPr="005051F3">
        <w:rPr>
          <w:rFonts w:ascii="Lora" w:eastAsia="Osaka" w:hAnsi="Lora"/>
        </w:rPr>
        <w:t>documentation standards.</w:t>
      </w:r>
    </w:p>
    <w:p w14:paraId="1E1BA400" w14:textId="77777777" w:rsidR="006D4941" w:rsidRPr="005051F3" w:rsidRDefault="006D4941" w:rsidP="006D4941">
      <w:pPr>
        <w:numPr>
          <w:ilvl w:val="0"/>
          <w:numId w:val="1"/>
        </w:numPr>
        <w:rPr>
          <w:rFonts w:ascii="Lora" w:eastAsia="Osaka" w:hAnsi="Lora"/>
        </w:rPr>
      </w:pPr>
      <w:r w:rsidRPr="005051F3">
        <w:rPr>
          <w:rFonts w:ascii="Lora" w:eastAsia="Osaka" w:hAnsi="Lora"/>
        </w:rPr>
        <w:t>Labeling and Stickers:</w:t>
      </w:r>
      <w:r w:rsidRPr="005051F3">
        <w:rPr>
          <w:rFonts w:ascii="Lora" w:eastAsia="Osaka" w:hAnsi="Lora"/>
        </w:rPr>
        <w:br/>
        <w:t>Apply calibration and maintenance stickers to each piece of equipment. These stickers should be durable, waterproof, and spill-proof, containing the service date and the next scheduled maintenance date.</w:t>
      </w:r>
    </w:p>
    <w:p w14:paraId="256F53FE" w14:textId="77777777" w:rsidR="006D4941" w:rsidRPr="005051F3" w:rsidRDefault="006D4941" w:rsidP="006D4941">
      <w:pPr>
        <w:numPr>
          <w:ilvl w:val="0"/>
          <w:numId w:val="1"/>
        </w:numPr>
        <w:rPr>
          <w:rFonts w:ascii="Lora" w:eastAsia="Osaka" w:hAnsi="Lora"/>
        </w:rPr>
      </w:pPr>
      <w:r w:rsidRPr="005051F3">
        <w:rPr>
          <w:rFonts w:ascii="Lora" w:eastAsia="Osaka" w:hAnsi="Lora"/>
        </w:rPr>
        <w:t>Inventory Management:</w:t>
      </w:r>
      <w:r w:rsidRPr="005051F3">
        <w:rPr>
          <w:rFonts w:ascii="Lora" w:eastAsia="Osaka" w:hAnsi="Lora"/>
        </w:rPr>
        <w:br/>
        <w:t>Submit an updated electronic list of all calibrated medical equipment, detailing the equipment type, manufacturer, model, serial number, and condition.</w:t>
      </w:r>
    </w:p>
    <w:p w14:paraId="3AF5EF65" w14:textId="5B6A1DB7" w:rsidR="006D4941" w:rsidRPr="005051F3" w:rsidRDefault="006D4941" w:rsidP="006D4941">
      <w:pPr>
        <w:numPr>
          <w:ilvl w:val="0"/>
          <w:numId w:val="1"/>
        </w:numPr>
        <w:rPr>
          <w:rFonts w:ascii="Lora" w:eastAsia="Osaka" w:hAnsi="Lora"/>
        </w:rPr>
      </w:pPr>
      <w:r w:rsidRPr="005051F3">
        <w:rPr>
          <w:rFonts w:ascii="Lora" w:eastAsia="Osaka" w:hAnsi="Lora"/>
        </w:rPr>
        <w:t>Onsite Service:</w:t>
      </w:r>
      <w:r w:rsidRPr="005051F3">
        <w:rPr>
          <w:rFonts w:ascii="Lora" w:eastAsia="Osaka" w:hAnsi="Lora"/>
        </w:rPr>
        <w:br/>
        <w:t xml:space="preserve">All services must be performed onsite at the health facilities. No equipment should be removed from the premises unless authorized by </w:t>
      </w:r>
      <w:r w:rsidR="00595919" w:rsidRPr="005051F3">
        <w:rPr>
          <w:rFonts w:ascii="Lora" w:eastAsia="Osaka" w:hAnsi="Lora"/>
        </w:rPr>
        <w:t>MoH/NTP/NTRL</w:t>
      </w:r>
      <w:r w:rsidRPr="005051F3">
        <w:rPr>
          <w:rFonts w:ascii="Lora" w:eastAsia="Osaka" w:hAnsi="Lora"/>
        </w:rPr>
        <w:t>.</w:t>
      </w:r>
    </w:p>
    <w:p w14:paraId="07EDD168" w14:textId="77777777" w:rsidR="006D4941" w:rsidRPr="005051F3" w:rsidRDefault="006D4941" w:rsidP="006D4941">
      <w:pPr>
        <w:numPr>
          <w:ilvl w:val="0"/>
          <w:numId w:val="1"/>
        </w:numPr>
        <w:rPr>
          <w:rFonts w:ascii="Lora" w:eastAsia="Osaka" w:hAnsi="Lora"/>
        </w:rPr>
      </w:pPr>
      <w:r w:rsidRPr="005051F3">
        <w:rPr>
          <w:rFonts w:ascii="Lora" w:eastAsia="Osaka" w:hAnsi="Lora"/>
        </w:rPr>
        <w:t>Non-Functional Equipment:</w:t>
      </w:r>
      <w:r w:rsidRPr="005051F3">
        <w:rPr>
          <w:rFonts w:ascii="Lora" w:eastAsia="Osaka" w:hAnsi="Lora"/>
        </w:rPr>
        <w:br/>
        <w:t>Submit a separate report of any equipment found to be non-functional or beyond repair before calibration.</w:t>
      </w:r>
    </w:p>
    <w:p w14:paraId="16CF65B6" w14:textId="77777777" w:rsidR="006D4941" w:rsidRPr="005051F3" w:rsidRDefault="006D4941" w:rsidP="006D4941">
      <w:pPr>
        <w:ind w:left="720"/>
        <w:rPr>
          <w:rFonts w:ascii="Lora" w:eastAsia="Osaka" w:hAnsi="Lora"/>
        </w:rPr>
      </w:pPr>
    </w:p>
    <w:p w14:paraId="498742D8" w14:textId="30AC2BEF" w:rsidR="006D4941" w:rsidRPr="005051F3" w:rsidRDefault="006D4941" w:rsidP="006D4941">
      <w:pPr>
        <w:rPr>
          <w:rFonts w:ascii="Lora" w:eastAsia="Osaka" w:hAnsi="Lora"/>
          <w:b/>
          <w:bCs/>
        </w:rPr>
      </w:pPr>
      <w:r w:rsidRPr="005051F3">
        <w:rPr>
          <w:rFonts w:ascii="Lora" w:eastAsia="Osaka" w:hAnsi="Lora"/>
          <w:b/>
          <w:bCs/>
        </w:rPr>
        <w:t>Expertise Required</w:t>
      </w:r>
    </w:p>
    <w:p w14:paraId="651C3DEB" w14:textId="77777777" w:rsidR="006D4941" w:rsidRPr="005051F3" w:rsidRDefault="006D4941" w:rsidP="006D4941">
      <w:pPr>
        <w:rPr>
          <w:rFonts w:ascii="Lora" w:eastAsia="Osaka" w:hAnsi="Lora"/>
        </w:rPr>
      </w:pPr>
      <w:r w:rsidRPr="005051F3">
        <w:rPr>
          <w:rFonts w:ascii="Lora" w:eastAsia="Osaka" w:hAnsi="Lora"/>
        </w:rPr>
        <w:t>The vendor must meet the following qualifications:</w:t>
      </w:r>
    </w:p>
    <w:p w14:paraId="5987C70A" w14:textId="13C7AFCE" w:rsidR="006D4941" w:rsidRPr="005051F3" w:rsidRDefault="00B3360D" w:rsidP="00DB29C9">
      <w:pPr>
        <w:pStyle w:val="ListParagraph"/>
        <w:numPr>
          <w:ilvl w:val="0"/>
          <w:numId w:val="2"/>
        </w:numPr>
        <w:rPr>
          <w:rFonts w:ascii="Lora" w:eastAsia="Osaka" w:hAnsi="Lora"/>
        </w:rPr>
      </w:pPr>
      <w:r w:rsidRPr="005051F3">
        <w:rPr>
          <w:rFonts w:ascii="Lora" w:eastAsia="Osaka" w:hAnsi="Lora"/>
        </w:rPr>
        <w:t xml:space="preserve">Registration and </w:t>
      </w:r>
      <w:r w:rsidR="00DB29C9" w:rsidRPr="005051F3">
        <w:rPr>
          <w:rFonts w:ascii="Lora" w:eastAsia="Osaka" w:hAnsi="Lora"/>
        </w:rPr>
        <w:t>Tax Compliance</w:t>
      </w:r>
      <w:r w:rsidR="00DB29C9" w:rsidRPr="005051F3">
        <w:rPr>
          <w:rFonts w:ascii="Lora" w:eastAsia="Osaka" w:hAnsi="Lora"/>
          <w:b/>
          <w:bCs/>
        </w:rPr>
        <w:t>:</w:t>
      </w:r>
      <w:r w:rsidR="00DB29C9" w:rsidRPr="005051F3">
        <w:rPr>
          <w:rFonts w:ascii="Lora" w:eastAsia="Osaka" w:hAnsi="Lora"/>
        </w:rPr>
        <w:br/>
        <w:t>The vendor must be a registered business entity</w:t>
      </w:r>
      <w:r w:rsidRPr="005051F3">
        <w:rPr>
          <w:rFonts w:ascii="Lora" w:eastAsia="Osaka" w:hAnsi="Lora"/>
        </w:rPr>
        <w:t xml:space="preserve"> (must submit certificate of registration)</w:t>
      </w:r>
      <w:r w:rsidR="00DB29C9" w:rsidRPr="005051F3">
        <w:rPr>
          <w:rFonts w:ascii="Lora" w:eastAsia="Osaka" w:hAnsi="Lora"/>
        </w:rPr>
        <w:t xml:space="preserve"> and in good standing with the Federal Government of Somalia’s tax authority, with proof of valid tax identification and recent tax clearance.</w:t>
      </w:r>
    </w:p>
    <w:p w14:paraId="07805E54" w14:textId="7B24CE7D" w:rsidR="006D4941" w:rsidRPr="005051F3" w:rsidRDefault="006D4941" w:rsidP="006D4941">
      <w:pPr>
        <w:numPr>
          <w:ilvl w:val="0"/>
          <w:numId w:val="2"/>
        </w:numPr>
        <w:rPr>
          <w:rFonts w:ascii="Lora" w:eastAsia="Osaka" w:hAnsi="Lora"/>
        </w:rPr>
      </w:pPr>
      <w:r w:rsidRPr="005051F3">
        <w:rPr>
          <w:rFonts w:ascii="Lora" w:eastAsia="Osaka" w:hAnsi="Lora"/>
        </w:rPr>
        <w:t>Accreditation:</w:t>
      </w:r>
      <w:r w:rsidRPr="005051F3">
        <w:rPr>
          <w:rFonts w:ascii="Lora" w:eastAsia="Osaka" w:hAnsi="Lora"/>
        </w:rPr>
        <w:br/>
        <w:t xml:space="preserve">The vendor must be accredited by relevant </w:t>
      </w:r>
      <w:r w:rsidR="00595919" w:rsidRPr="005051F3">
        <w:rPr>
          <w:rFonts w:ascii="Lora" w:eastAsia="Osaka" w:hAnsi="Lora"/>
        </w:rPr>
        <w:t xml:space="preserve">body from Ministry of Health federal government of </w:t>
      </w:r>
      <w:proofErr w:type="spellStart"/>
      <w:r w:rsidR="00595919" w:rsidRPr="005051F3">
        <w:rPr>
          <w:rFonts w:ascii="Lora" w:eastAsia="Osaka" w:hAnsi="Lora"/>
        </w:rPr>
        <w:t>Somalai</w:t>
      </w:r>
      <w:proofErr w:type="spellEnd"/>
      <w:r w:rsidR="00595919" w:rsidRPr="005051F3">
        <w:rPr>
          <w:rFonts w:ascii="Lora" w:eastAsia="Osaka" w:hAnsi="Lora"/>
        </w:rPr>
        <w:t xml:space="preserve"> </w:t>
      </w:r>
      <w:r w:rsidRPr="005051F3">
        <w:rPr>
          <w:rFonts w:ascii="Lora" w:eastAsia="Osaka" w:hAnsi="Lora"/>
        </w:rPr>
        <w:t>for medical equipment calibration and maintenance.</w:t>
      </w:r>
    </w:p>
    <w:p w14:paraId="62AF7CF4" w14:textId="6D1FDC94" w:rsidR="006D4941" w:rsidRPr="005051F3" w:rsidRDefault="006D4941" w:rsidP="006D4941">
      <w:pPr>
        <w:numPr>
          <w:ilvl w:val="0"/>
          <w:numId w:val="2"/>
        </w:numPr>
        <w:rPr>
          <w:rFonts w:ascii="Lora" w:eastAsia="Osaka" w:hAnsi="Lora"/>
        </w:rPr>
      </w:pPr>
      <w:r w:rsidRPr="005051F3">
        <w:rPr>
          <w:rFonts w:ascii="Lora" w:eastAsia="Osaka" w:hAnsi="Lora"/>
        </w:rPr>
        <w:t>Certified Technicians:</w:t>
      </w:r>
      <w:r w:rsidRPr="005051F3">
        <w:rPr>
          <w:rFonts w:ascii="Lora" w:eastAsia="Osaka" w:hAnsi="Lora"/>
        </w:rPr>
        <w:br/>
        <w:t xml:space="preserve">The vendor must employ certified biomedical equipment </w:t>
      </w:r>
      <w:r w:rsidR="00595919" w:rsidRPr="005051F3">
        <w:rPr>
          <w:rFonts w:ascii="Lora" w:eastAsia="Osaka" w:hAnsi="Lora"/>
        </w:rPr>
        <w:t>Engineer</w:t>
      </w:r>
      <w:r w:rsidRPr="005051F3">
        <w:rPr>
          <w:rFonts w:ascii="Lora" w:eastAsia="Osaka" w:hAnsi="Lora"/>
        </w:rPr>
        <w:t xml:space="preserve"> who have experience in maintaining and calibrating medical equipment.</w:t>
      </w:r>
    </w:p>
    <w:p w14:paraId="01597E93" w14:textId="77777777" w:rsidR="006D4941" w:rsidRPr="005051F3" w:rsidRDefault="006D4941" w:rsidP="006D4941">
      <w:pPr>
        <w:numPr>
          <w:ilvl w:val="0"/>
          <w:numId w:val="2"/>
        </w:numPr>
        <w:rPr>
          <w:rFonts w:ascii="Lora" w:eastAsia="Osaka" w:hAnsi="Lora"/>
        </w:rPr>
      </w:pPr>
      <w:r w:rsidRPr="005051F3">
        <w:rPr>
          <w:rFonts w:ascii="Lora" w:eastAsia="Osaka" w:hAnsi="Lora"/>
        </w:rPr>
        <w:t>Experience:</w:t>
      </w:r>
      <w:r w:rsidRPr="005051F3">
        <w:rPr>
          <w:rFonts w:ascii="Lora" w:eastAsia="Osaka" w:hAnsi="Lora"/>
        </w:rPr>
        <w:br/>
        <w:t>The vendor must have demonstrated experience in providing similar services to reputable healthcare organizations, preferably in humanitarian settings.</w:t>
      </w:r>
    </w:p>
    <w:p w14:paraId="61599063" w14:textId="77777777" w:rsidR="006D4941" w:rsidRPr="005051F3" w:rsidRDefault="006D4941" w:rsidP="006D4941">
      <w:pPr>
        <w:numPr>
          <w:ilvl w:val="0"/>
          <w:numId w:val="2"/>
        </w:numPr>
        <w:rPr>
          <w:rFonts w:ascii="Lora" w:eastAsia="Osaka" w:hAnsi="Lora"/>
        </w:rPr>
      </w:pPr>
      <w:r w:rsidRPr="005051F3">
        <w:rPr>
          <w:rFonts w:ascii="Lora" w:eastAsia="Osaka" w:hAnsi="Lora"/>
        </w:rPr>
        <w:t>Calibration Equipment:</w:t>
      </w:r>
      <w:r w:rsidRPr="005051F3">
        <w:rPr>
          <w:rFonts w:ascii="Lora" w:eastAsia="Osaka" w:hAnsi="Lora"/>
        </w:rPr>
        <w:br/>
        <w:t>The vendor must have access to calibrated test equipment required for troubleshooting, repairing, and validating medical and laboratory equipment.</w:t>
      </w:r>
    </w:p>
    <w:p w14:paraId="44050EA4" w14:textId="77777777" w:rsidR="006D4941" w:rsidRPr="005051F3" w:rsidRDefault="006D4941" w:rsidP="006D4941">
      <w:pPr>
        <w:numPr>
          <w:ilvl w:val="0"/>
          <w:numId w:val="2"/>
        </w:numPr>
        <w:rPr>
          <w:rFonts w:ascii="Lora" w:eastAsia="Osaka" w:hAnsi="Lora"/>
        </w:rPr>
      </w:pPr>
      <w:r w:rsidRPr="005051F3">
        <w:rPr>
          <w:rFonts w:ascii="Lora" w:eastAsia="Osaka" w:hAnsi="Lora"/>
        </w:rPr>
        <w:t>Previous Projects:</w:t>
      </w:r>
      <w:r w:rsidRPr="005051F3">
        <w:rPr>
          <w:rFonts w:ascii="Lora" w:eastAsia="Osaka" w:hAnsi="Lora"/>
        </w:rPr>
        <w:br/>
        <w:t>Vendors with prior experience working with international organizations or healthcare institutions, particularly in low-resource settings, will be given preference.</w:t>
      </w:r>
    </w:p>
    <w:p w14:paraId="17027A3D" w14:textId="77777777" w:rsidR="006D4941" w:rsidRPr="005051F3" w:rsidRDefault="006D4941" w:rsidP="006D4941">
      <w:pPr>
        <w:ind w:left="720"/>
        <w:rPr>
          <w:rFonts w:ascii="Lora" w:eastAsia="Osaka" w:hAnsi="Lora"/>
          <w:b/>
          <w:bCs/>
        </w:rPr>
      </w:pPr>
    </w:p>
    <w:p w14:paraId="110F855E" w14:textId="77777777" w:rsidR="006D4941" w:rsidRPr="005051F3" w:rsidRDefault="006D4941" w:rsidP="006D4941">
      <w:pPr>
        <w:rPr>
          <w:rFonts w:ascii="Lora" w:eastAsia="Osaka" w:hAnsi="Lora"/>
          <w:b/>
          <w:bCs/>
        </w:rPr>
      </w:pPr>
      <w:r w:rsidRPr="005051F3">
        <w:rPr>
          <w:rFonts w:ascii="Lora" w:eastAsia="Osaka" w:hAnsi="Lora"/>
          <w:b/>
          <w:bCs/>
        </w:rPr>
        <w:lastRenderedPageBreak/>
        <w:t>Service Schedule</w:t>
      </w:r>
    </w:p>
    <w:p w14:paraId="1B7C2E2F" w14:textId="06AC84AB" w:rsidR="006D4941" w:rsidRPr="005051F3" w:rsidRDefault="006D4941" w:rsidP="006D4941">
      <w:pPr>
        <w:rPr>
          <w:rFonts w:ascii="Lora" w:eastAsia="Osaka" w:hAnsi="Lora"/>
        </w:rPr>
      </w:pPr>
      <w:r w:rsidRPr="005051F3">
        <w:rPr>
          <w:rFonts w:ascii="Lora" w:eastAsia="Osaka" w:hAnsi="Lora"/>
        </w:rPr>
        <w:t xml:space="preserve">Preventive maintenance and calibration will be performed biannually or as required </w:t>
      </w:r>
    </w:p>
    <w:p w14:paraId="3A0B9E7F" w14:textId="77777777" w:rsidR="006D4941" w:rsidRPr="005051F3" w:rsidRDefault="006D4941" w:rsidP="006D4941">
      <w:pPr>
        <w:rPr>
          <w:rFonts w:ascii="Lora" w:eastAsia="Osaka" w:hAnsi="Lora"/>
        </w:rPr>
      </w:pPr>
    </w:p>
    <w:p w14:paraId="06047C0C" w14:textId="77777777" w:rsidR="006D4941" w:rsidRPr="005051F3" w:rsidRDefault="006D4941" w:rsidP="006D4941">
      <w:pPr>
        <w:numPr>
          <w:ilvl w:val="0"/>
          <w:numId w:val="3"/>
        </w:numPr>
        <w:rPr>
          <w:rFonts w:ascii="Lora" w:eastAsia="Osaka" w:hAnsi="Lora"/>
        </w:rPr>
      </w:pPr>
      <w:r w:rsidRPr="005051F3">
        <w:rPr>
          <w:rFonts w:ascii="Lora" w:eastAsia="Osaka" w:hAnsi="Lora"/>
        </w:rPr>
        <w:t>First Maintenance: During the initial calibration procedure.</w:t>
      </w:r>
    </w:p>
    <w:p w14:paraId="751789F6" w14:textId="2334D176" w:rsidR="006D4941" w:rsidRPr="005051F3" w:rsidRDefault="006D4941" w:rsidP="006D4941">
      <w:pPr>
        <w:numPr>
          <w:ilvl w:val="0"/>
          <w:numId w:val="3"/>
        </w:numPr>
        <w:rPr>
          <w:rFonts w:ascii="Lora" w:eastAsia="Osaka" w:hAnsi="Lora"/>
        </w:rPr>
      </w:pPr>
      <w:r w:rsidRPr="005051F3">
        <w:rPr>
          <w:rFonts w:ascii="Lora" w:eastAsia="Osaka" w:hAnsi="Lora"/>
        </w:rPr>
        <w:t>Second Maintenance: Six months or as required after the first service.</w:t>
      </w:r>
    </w:p>
    <w:p w14:paraId="0B9F7BAF" w14:textId="77777777" w:rsidR="006D4941" w:rsidRPr="005051F3" w:rsidRDefault="006D4941" w:rsidP="006D4941">
      <w:pPr>
        <w:ind w:left="720"/>
        <w:rPr>
          <w:rFonts w:ascii="Lora" w:eastAsia="Osaka" w:hAnsi="Lora"/>
        </w:rPr>
      </w:pPr>
    </w:p>
    <w:p w14:paraId="63DFFF73" w14:textId="2357DBC3" w:rsidR="006D4941" w:rsidRPr="005051F3" w:rsidRDefault="006D4941" w:rsidP="006D4941">
      <w:pPr>
        <w:rPr>
          <w:rFonts w:ascii="Lora" w:eastAsia="Osaka" w:hAnsi="Lora"/>
          <w:b/>
          <w:bCs/>
        </w:rPr>
      </w:pPr>
      <w:r w:rsidRPr="005051F3">
        <w:rPr>
          <w:rFonts w:ascii="Lora" w:eastAsia="Osaka" w:hAnsi="Lora"/>
          <w:b/>
          <w:bCs/>
        </w:rPr>
        <w:t>Deliverables</w:t>
      </w:r>
    </w:p>
    <w:p w14:paraId="6557FEB4" w14:textId="77777777" w:rsidR="006D4941" w:rsidRPr="005051F3" w:rsidRDefault="006D4941" w:rsidP="006D4941">
      <w:pPr>
        <w:numPr>
          <w:ilvl w:val="0"/>
          <w:numId w:val="4"/>
        </w:numPr>
        <w:rPr>
          <w:rFonts w:ascii="Lora" w:eastAsia="Osaka" w:hAnsi="Lora"/>
        </w:rPr>
      </w:pPr>
      <w:r w:rsidRPr="005051F3">
        <w:rPr>
          <w:rFonts w:ascii="Lora" w:eastAsia="Osaka" w:hAnsi="Lora"/>
        </w:rPr>
        <w:t>Calibration Certificates: For each piece of equipment calibrated, with details on the calibration process and outcomes.</w:t>
      </w:r>
    </w:p>
    <w:p w14:paraId="7BD33194" w14:textId="77777777" w:rsidR="006D4941" w:rsidRPr="005051F3" w:rsidRDefault="006D4941" w:rsidP="006D4941">
      <w:pPr>
        <w:numPr>
          <w:ilvl w:val="0"/>
          <w:numId w:val="4"/>
        </w:numPr>
        <w:rPr>
          <w:rFonts w:ascii="Lora" w:eastAsia="Osaka" w:hAnsi="Lora"/>
        </w:rPr>
      </w:pPr>
      <w:r w:rsidRPr="005051F3">
        <w:rPr>
          <w:rFonts w:ascii="Lora" w:eastAsia="Osaka" w:hAnsi="Lora"/>
        </w:rPr>
        <w:t>Preventive Maintenance Report: Summarizing the preventive maintenance activities and any repairs or adjustments made.</w:t>
      </w:r>
    </w:p>
    <w:p w14:paraId="7021F412" w14:textId="77777777" w:rsidR="006D4941" w:rsidRPr="005051F3" w:rsidRDefault="006D4941" w:rsidP="006D4941">
      <w:pPr>
        <w:numPr>
          <w:ilvl w:val="0"/>
          <w:numId w:val="4"/>
        </w:numPr>
        <w:rPr>
          <w:rFonts w:ascii="Lora" w:eastAsia="Osaka" w:hAnsi="Lora"/>
        </w:rPr>
      </w:pPr>
      <w:r w:rsidRPr="005051F3">
        <w:rPr>
          <w:rFonts w:ascii="Lora" w:eastAsia="Osaka" w:hAnsi="Lora"/>
        </w:rPr>
        <w:t>Inventory List: A Microsoft Excel list of all equipment serviced, including equipment type, manufacturer, model, serial number, and condition.</w:t>
      </w:r>
    </w:p>
    <w:p w14:paraId="619D59BD" w14:textId="77777777" w:rsidR="006D4941" w:rsidRPr="005051F3" w:rsidRDefault="006D4941" w:rsidP="006D4941">
      <w:pPr>
        <w:numPr>
          <w:ilvl w:val="0"/>
          <w:numId w:val="4"/>
        </w:numPr>
        <w:rPr>
          <w:rFonts w:ascii="Lora" w:eastAsia="Osaka" w:hAnsi="Lora"/>
        </w:rPr>
      </w:pPr>
      <w:r w:rsidRPr="005051F3">
        <w:rPr>
          <w:rFonts w:ascii="Lora" w:eastAsia="Osaka" w:hAnsi="Lora"/>
        </w:rPr>
        <w:t>Non-Functional Equipment Report: A separate list of any equipment found to be non-functional or in need of replacement.</w:t>
      </w:r>
    </w:p>
    <w:p w14:paraId="16E050AF" w14:textId="77777777" w:rsidR="006D4941" w:rsidRPr="005051F3" w:rsidRDefault="006D4941" w:rsidP="006D4941">
      <w:pPr>
        <w:ind w:left="720"/>
        <w:rPr>
          <w:rFonts w:ascii="Lora" w:eastAsia="Osaka" w:hAnsi="Lora"/>
        </w:rPr>
      </w:pPr>
    </w:p>
    <w:p w14:paraId="6C888398" w14:textId="77777777" w:rsidR="006D4941" w:rsidRPr="005051F3" w:rsidRDefault="006D4941" w:rsidP="006D4941">
      <w:pPr>
        <w:rPr>
          <w:rFonts w:ascii="Lora" w:eastAsia="Osaka" w:hAnsi="Lora"/>
          <w:b/>
          <w:bCs/>
        </w:rPr>
      </w:pPr>
      <w:r w:rsidRPr="005051F3">
        <w:rPr>
          <w:rFonts w:ascii="Lora" w:eastAsia="Osaka" w:hAnsi="Lora"/>
          <w:b/>
          <w:bCs/>
        </w:rPr>
        <w:t>Location of Service</w:t>
      </w:r>
    </w:p>
    <w:p w14:paraId="4C2D598D" w14:textId="21EB706D" w:rsidR="006D4941" w:rsidRPr="005051F3" w:rsidRDefault="006D4941" w:rsidP="006D4941">
      <w:pPr>
        <w:rPr>
          <w:rFonts w:ascii="Lora" w:eastAsia="Osaka" w:hAnsi="Lora"/>
        </w:rPr>
      </w:pPr>
      <w:r w:rsidRPr="005051F3">
        <w:rPr>
          <w:rFonts w:ascii="Lora" w:eastAsia="Osaka" w:hAnsi="Lora"/>
        </w:rPr>
        <w:t xml:space="preserve">All services will be conducted at the National TB reference laboratory in </w:t>
      </w:r>
      <w:proofErr w:type="gramStart"/>
      <w:r w:rsidRPr="005051F3">
        <w:rPr>
          <w:rFonts w:ascii="Lora" w:eastAsia="Osaka" w:hAnsi="Lora"/>
        </w:rPr>
        <w:t>Mogadishu ,</w:t>
      </w:r>
      <w:proofErr w:type="gramEnd"/>
      <w:r w:rsidRPr="005051F3">
        <w:rPr>
          <w:rFonts w:ascii="Lora" w:eastAsia="Osaka" w:hAnsi="Lora"/>
        </w:rPr>
        <w:t xml:space="preserve"> Hargeisa and Garowe </w:t>
      </w:r>
    </w:p>
    <w:p w14:paraId="64558407" w14:textId="77777777" w:rsidR="00890C7B" w:rsidRPr="005051F3" w:rsidRDefault="00890C7B" w:rsidP="006D4941">
      <w:pPr>
        <w:rPr>
          <w:rFonts w:ascii="Lora" w:eastAsia="Osaka" w:hAnsi="Lora"/>
        </w:rPr>
      </w:pPr>
    </w:p>
    <w:tbl>
      <w:tblPr>
        <w:tblW w:w="8647" w:type="dxa"/>
        <w:tblLook w:val="04A0" w:firstRow="1" w:lastRow="0" w:firstColumn="1" w:lastColumn="0" w:noHBand="0" w:noVBand="1"/>
      </w:tblPr>
      <w:tblGrid>
        <w:gridCol w:w="3512"/>
        <w:gridCol w:w="3865"/>
        <w:gridCol w:w="1270"/>
      </w:tblGrid>
      <w:tr w:rsidR="00890C7B" w:rsidRPr="005051F3" w14:paraId="61D44EC5" w14:textId="77777777" w:rsidTr="00B3360D">
        <w:trPr>
          <w:trHeight w:val="380"/>
        </w:trPr>
        <w:tc>
          <w:tcPr>
            <w:tcW w:w="8647" w:type="dxa"/>
            <w:gridSpan w:val="3"/>
            <w:tcBorders>
              <w:top w:val="nil"/>
              <w:left w:val="nil"/>
              <w:bottom w:val="nil"/>
              <w:right w:val="nil"/>
            </w:tcBorders>
            <w:shd w:val="clear" w:color="auto" w:fill="auto"/>
            <w:noWrap/>
            <w:vAlign w:val="bottom"/>
            <w:hideMark/>
          </w:tcPr>
          <w:p w14:paraId="0C4F2B03" w14:textId="77777777" w:rsidR="00890C7B" w:rsidRPr="005051F3" w:rsidRDefault="00890C7B" w:rsidP="00890C7B">
            <w:pPr>
              <w:rPr>
                <w:rFonts w:ascii="Lora" w:eastAsia="Osaka" w:hAnsi="Lora" w:cs="Times New Roman"/>
                <w:b/>
                <w:bCs/>
                <w:color w:val="000000"/>
                <w:kern w:val="0"/>
                <w:lang w:eastAsia="en-GB"/>
                <w14:ligatures w14:val="none"/>
              </w:rPr>
            </w:pPr>
            <w:r w:rsidRPr="005051F3">
              <w:rPr>
                <w:rFonts w:ascii="Lora" w:eastAsia="Osaka" w:hAnsi="Lora" w:cs="Times New Roman"/>
                <w:b/>
                <w:bCs/>
                <w:color w:val="000000"/>
                <w:kern w:val="0"/>
                <w:lang w:eastAsia="en-GB"/>
                <w14:ligatures w14:val="none"/>
              </w:rPr>
              <w:t>Evaluation Criteria for Vendor Selection</w:t>
            </w:r>
            <w:r w:rsidR="00B3360D" w:rsidRPr="005051F3">
              <w:rPr>
                <w:rFonts w:ascii="Lora" w:eastAsia="Osaka" w:hAnsi="Lora" w:cs="Times New Roman"/>
                <w:b/>
                <w:bCs/>
                <w:color w:val="000000"/>
                <w:kern w:val="0"/>
                <w:lang w:eastAsia="en-GB"/>
                <w14:ligatures w14:val="none"/>
              </w:rPr>
              <w:t>:</w:t>
            </w:r>
          </w:p>
          <w:p w14:paraId="01B30767" w14:textId="2E391504" w:rsidR="00B3360D" w:rsidRPr="005051F3" w:rsidRDefault="00B3360D" w:rsidP="00B3360D">
            <w:pPr>
              <w:rPr>
                <w:rFonts w:ascii="Lora" w:eastAsia="Osaka" w:hAnsi="Lora" w:cs="Times New Roman"/>
                <w:b/>
                <w:bCs/>
                <w:color w:val="000000"/>
                <w:kern w:val="0"/>
                <w:lang w:val="en-KE" w:eastAsia="en-GB"/>
                <w14:ligatures w14:val="none"/>
              </w:rPr>
            </w:pPr>
            <w:r w:rsidRPr="00B3360D">
              <w:rPr>
                <w:rFonts w:ascii="Lora" w:eastAsia="Osaka" w:hAnsi="Lora" w:cs="Times New Roman"/>
                <w:b/>
                <w:bCs/>
                <w:color w:val="000000"/>
                <w:kern w:val="0"/>
                <w:lang w:val="en-KE" w:eastAsia="en-GB"/>
                <w14:ligatures w14:val="none"/>
              </w:rPr>
              <w:t>Mandatory Requirements</w:t>
            </w:r>
          </w:p>
          <w:p w14:paraId="4C2FB10A" w14:textId="1DF81E83" w:rsidR="00B3360D" w:rsidRPr="00B3360D" w:rsidRDefault="00B3360D" w:rsidP="00B3360D">
            <w:pPr>
              <w:numPr>
                <w:ilvl w:val="0"/>
                <w:numId w:val="6"/>
              </w:numPr>
              <w:tabs>
                <w:tab w:val="clear" w:pos="720"/>
                <w:tab w:val="left" w:pos="8850"/>
              </w:tabs>
              <w:ind w:left="457" w:hanging="141"/>
              <w:rPr>
                <w:rFonts w:ascii="Lora" w:eastAsia="Osaka" w:hAnsi="Lora" w:cs="Times New Roman"/>
                <w:color w:val="000000"/>
                <w:kern w:val="0"/>
                <w:lang w:val="en-KE" w:eastAsia="en-GB"/>
                <w14:ligatures w14:val="none"/>
              </w:rPr>
            </w:pPr>
            <w:r w:rsidRPr="00B3360D">
              <w:rPr>
                <w:rFonts w:ascii="Lora" w:eastAsia="Osaka" w:hAnsi="Lora" w:cs="Times New Roman"/>
                <w:color w:val="000000"/>
                <w:kern w:val="0"/>
                <w:lang w:val="en-KE" w:eastAsia="en-GB"/>
                <w14:ligatures w14:val="none"/>
              </w:rPr>
              <w:t xml:space="preserve">Provide a certified copy of </w:t>
            </w:r>
            <w:proofErr w:type="spellStart"/>
            <w:r w:rsidRPr="005051F3">
              <w:rPr>
                <w:rFonts w:ascii="Lora" w:eastAsia="Osaka" w:hAnsi="Lora" w:cs="Times New Roman"/>
                <w:color w:val="000000"/>
                <w:kern w:val="0"/>
                <w:lang w:eastAsia="en-GB"/>
                <w14:ligatures w14:val="none"/>
              </w:rPr>
              <w:t>bu</w:t>
            </w:r>
            <w:r w:rsidRPr="00B3360D">
              <w:rPr>
                <w:rFonts w:ascii="Lora" w:eastAsia="Osaka" w:hAnsi="Lora" w:cs="Times New Roman"/>
                <w:color w:val="000000"/>
                <w:kern w:val="0"/>
                <w:lang w:val="en-KE" w:eastAsia="en-GB"/>
                <w14:ligatures w14:val="none"/>
              </w:rPr>
              <w:t>siness</w:t>
            </w:r>
            <w:proofErr w:type="spellEnd"/>
            <w:r w:rsidRPr="005051F3">
              <w:rPr>
                <w:rFonts w:ascii="Lora" w:eastAsia="Osaka" w:hAnsi="Lora" w:cs="Times New Roman"/>
                <w:color w:val="000000"/>
                <w:kern w:val="0"/>
                <w:lang w:eastAsia="en-GB"/>
                <w14:ligatures w14:val="none"/>
              </w:rPr>
              <w:t xml:space="preserve"> re</w:t>
            </w:r>
            <w:proofErr w:type="spellStart"/>
            <w:r w:rsidRPr="00B3360D">
              <w:rPr>
                <w:rFonts w:ascii="Lora" w:eastAsia="Osaka" w:hAnsi="Lora" w:cs="Times New Roman"/>
                <w:color w:val="000000"/>
                <w:kern w:val="0"/>
                <w:lang w:val="en-KE" w:eastAsia="en-GB"/>
                <w14:ligatures w14:val="none"/>
              </w:rPr>
              <w:t>gistration</w:t>
            </w:r>
            <w:proofErr w:type="spellEnd"/>
            <w:r w:rsidRPr="00B3360D">
              <w:rPr>
                <w:rFonts w:ascii="Lora" w:eastAsia="Osaka" w:hAnsi="Lora" w:cs="Times New Roman"/>
                <w:color w:val="000000"/>
                <w:kern w:val="0"/>
                <w:lang w:val="en-KE" w:eastAsia="en-GB"/>
                <w14:ligatures w14:val="none"/>
              </w:rPr>
              <w:t>(company/organization)</w:t>
            </w:r>
          </w:p>
          <w:p w14:paraId="5CA7B66F" w14:textId="77777777" w:rsidR="00B3360D" w:rsidRPr="00B3360D" w:rsidRDefault="00B3360D" w:rsidP="00B3360D">
            <w:pPr>
              <w:numPr>
                <w:ilvl w:val="0"/>
                <w:numId w:val="6"/>
              </w:numPr>
              <w:tabs>
                <w:tab w:val="clear" w:pos="720"/>
                <w:tab w:val="num" w:pos="457"/>
              </w:tabs>
              <w:ind w:left="599"/>
              <w:rPr>
                <w:rFonts w:ascii="Lora" w:eastAsia="Osaka" w:hAnsi="Lora" w:cs="Times New Roman"/>
                <w:color w:val="000000"/>
                <w:kern w:val="0"/>
                <w:lang w:val="en-KE" w:eastAsia="en-GB"/>
                <w14:ligatures w14:val="none"/>
              </w:rPr>
            </w:pPr>
            <w:r w:rsidRPr="00B3360D">
              <w:rPr>
                <w:rFonts w:ascii="Lora" w:eastAsia="Osaka" w:hAnsi="Lora" w:cs="Times New Roman"/>
                <w:color w:val="000000"/>
                <w:kern w:val="0"/>
                <w:lang w:val="en-KE" w:eastAsia="en-GB"/>
                <w14:ligatures w14:val="none"/>
              </w:rPr>
              <w:t>Provide a valid tax compliance certificate.</w:t>
            </w:r>
          </w:p>
          <w:p w14:paraId="290E9D16" w14:textId="77777777" w:rsidR="00B3360D" w:rsidRPr="00B3360D" w:rsidRDefault="00B3360D" w:rsidP="00B3360D">
            <w:pPr>
              <w:numPr>
                <w:ilvl w:val="0"/>
                <w:numId w:val="6"/>
              </w:numPr>
              <w:tabs>
                <w:tab w:val="clear" w:pos="720"/>
                <w:tab w:val="num" w:pos="599"/>
              </w:tabs>
              <w:rPr>
                <w:rFonts w:ascii="Lora" w:eastAsia="Osaka" w:hAnsi="Lora" w:cs="Times New Roman"/>
                <w:color w:val="000000"/>
                <w:kern w:val="0"/>
                <w:lang w:val="en-KE" w:eastAsia="en-GB"/>
                <w14:ligatures w14:val="none"/>
              </w:rPr>
            </w:pPr>
            <w:r w:rsidRPr="00B3360D">
              <w:rPr>
                <w:rFonts w:ascii="Lora" w:eastAsia="Osaka" w:hAnsi="Lora" w:cs="Times New Roman"/>
                <w:color w:val="000000"/>
                <w:kern w:val="0"/>
                <w:lang w:val="en-KE" w:eastAsia="en-GB"/>
                <w14:ligatures w14:val="none"/>
              </w:rPr>
              <w:t>Successful bidder will be required to sign World Vision Supplier Code of Conduct form</w:t>
            </w:r>
          </w:p>
          <w:p w14:paraId="42842034" w14:textId="5431C869" w:rsidR="00B3360D" w:rsidRPr="005051F3" w:rsidRDefault="00B3360D" w:rsidP="00890C7B">
            <w:pPr>
              <w:rPr>
                <w:rFonts w:ascii="Lora" w:eastAsia="Osaka" w:hAnsi="Lora" w:cs="Times New Roman"/>
                <w:b/>
                <w:bCs/>
                <w:color w:val="000000"/>
                <w:kern w:val="0"/>
                <w:lang w:eastAsia="en-GB"/>
                <w14:ligatures w14:val="none"/>
              </w:rPr>
            </w:pPr>
          </w:p>
        </w:tc>
      </w:tr>
      <w:tr w:rsidR="00890C7B" w:rsidRPr="005051F3" w14:paraId="5B5863CF" w14:textId="77777777" w:rsidTr="00B3360D">
        <w:trPr>
          <w:trHeight w:val="340"/>
        </w:trPr>
        <w:tc>
          <w:tcPr>
            <w:tcW w:w="3512" w:type="dxa"/>
            <w:tcBorders>
              <w:top w:val="nil"/>
              <w:left w:val="nil"/>
              <w:bottom w:val="nil"/>
              <w:right w:val="nil"/>
            </w:tcBorders>
            <w:shd w:val="clear" w:color="auto" w:fill="auto"/>
            <w:noWrap/>
            <w:vAlign w:val="bottom"/>
            <w:hideMark/>
          </w:tcPr>
          <w:p w14:paraId="3F328B4A" w14:textId="77777777" w:rsidR="005051F3" w:rsidRPr="005051F3" w:rsidRDefault="005051F3" w:rsidP="00890C7B">
            <w:pPr>
              <w:rPr>
                <w:rFonts w:ascii="Lora" w:eastAsia="Osaka" w:hAnsi="Lora" w:cs="Times New Roman"/>
                <w:color w:val="000000"/>
                <w:kern w:val="0"/>
                <w:lang w:eastAsia="en-GB"/>
                <w14:ligatures w14:val="none"/>
              </w:rPr>
            </w:pPr>
          </w:p>
          <w:p w14:paraId="23E8A7F8" w14:textId="377663B2" w:rsidR="005051F3" w:rsidRPr="005051F3" w:rsidRDefault="005051F3"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Technical Evaluation</w:t>
            </w:r>
          </w:p>
          <w:p w14:paraId="73208265" w14:textId="77777777" w:rsidR="005051F3" w:rsidRPr="005051F3" w:rsidRDefault="005051F3" w:rsidP="00890C7B">
            <w:pPr>
              <w:rPr>
                <w:rFonts w:ascii="Lora" w:eastAsia="Osaka" w:hAnsi="Lora" w:cs="Times New Roman"/>
                <w:color w:val="000000"/>
                <w:kern w:val="0"/>
                <w:lang w:eastAsia="en-GB"/>
                <w14:ligatures w14:val="none"/>
              </w:rPr>
            </w:pPr>
          </w:p>
          <w:p w14:paraId="28DEBA47" w14:textId="2F8096A8"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Evaluation Area</w:t>
            </w:r>
          </w:p>
        </w:tc>
        <w:tc>
          <w:tcPr>
            <w:tcW w:w="3865" w:type="dxa"/>
            <w:tcBorders>
              <w:top w:val="nil"/>
              <w:left w:val="nil"/>
              <w:bottom w:val="nil"/>
              <w:right w:val="nil"/>
            </w:tcBorders>
            <w:shd w:val="clear" w:color="auto" w:fill="auto"/>
            <w:vAlign w:val="bottom"/>
            <w:hideMark/>
          </w:tcPr>
          <w:p w14:paraId="039D000D"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Criteria</w:t>
            </w:r>
          </w:p>
        </w:tc>
        <w:tc>
          <w:tcPr>
            <w:tcW w:w="1270" w:type="dxa"/>
            <w:tcBorders>
              <w:top w:val="nil"/>
              <w:left w:val="nil"/>
              <w:bottom w:val="nil"/>
              <w:right w:val="nil"/>
            </w:tcBorders>
            <w:shd w:val="clear" w:color="auto" w:fill="auto"/>
            <w:noWrap/>
            <w:vAlign w:val="bottom"/>
            <w:hideMark/>
          </w:tcPr>
          <w:p w14:paraId="3917A66D"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Weight (%)</w:t>
            </w:r>
          </w:p>
        </w:tc>
      </w:tr>
      <w:tr w:rsidR="00890C7B" w:rsidRPr="005051F3" w14:paraId="592B0EF0" w14:textId="77777777" w:rsidTr="00B3360D">
        <w:trPr>
          <w:trHeight w:val="320"/>
        </w:trPr>
        <w:tc>
          <w:tcPr>
            <w:tcW w:w="3512" w:type="dxa"/>
            <w:tcBorders>
              <w:top w:val="nil"/>
              <w:left w:val="nil"/>
              <w:bottom w:val="nil"/>
              <w:right w:val="nil"/>
            </w:tcBorders>
            <w:shd w:val="clear" w:color="auto" w:fill="auto"/>
            <w:noWrap/>
            <w:vAlign w:val="bottom"/>
            <w:hideMark/>
          </w:tcPr>
          <w:p w14:paraId="68F9EF96"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1. Technical Expertise</w:t>
            </w:r>
          </w:p>
        </w:tc>
        <w:tc>
          <w:tcPr>
            <w:tcW w:w="3865" w:type="dxa"/>
            <w:tcBorders>
              <w:top w:val="nil"/>
              <w:left w:val="nil"/>
              <w:bottom w:val="nil"/>
              <w:right w:val="nil"/>
            </w:tcBorders>
            <w:shd w:val="clear" w:color="auto" w:fill="auto"/>
            <w:vAlign w:val="bottom"/>
            <w:hideMark/>
          </w:tcPr>
          <w:p w14:paraId="57694334" w14:textId="77777777" w:rsidR="00890C7B" w:rsidRPr="005051F3" w:rsidRDefault="00890C7B" w:rsidP="00890C7B">
            <w:pPr>
              <w:rPr>
                <w:rFonts w:ascii="Lora" w:eastAsia="Osaka" w:hAnsi="Lora" w:cs="Times New Roman"/>
                <w:color w:val="000000"/>
                <w:kern w:val="0"/>
                <w:lang w:eastAsia="en-GB"/>
                <w14:ligatures w14:val="none"/>
              </w:rPr>
            </w:pPr>
          </w:p>
        </w:tc>
        <w:tc>
          <w:tcPr>
            <w:tcW w:w="1270" w:type="dxa"/>
            <w:tcBorders>
              <w:top w:val="nil"/>
              <w:left w:val="nil"/>
              <w:bottom w:val="nil"/>
              <w:right w:val="nil"/>
            </w:tcBorders>
            <w:shd w:val="clear" w:color="auto" w:fill="auto"/>
            <w:noWrap/>
            <w:vAlign w:val="bottom"/>
            <w:hideMark/>
          </w:tcPr>
          <w:p w14:paraId="7C440970"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35</w:t>
            </w:r>
          </w:p>
        </w:tc>
      </w:tr>
      <w:tr w:rsidR="00890C7B" w:rsidRPr="005051F3" w14:paraId="2DA97949" w14:textId="77777777" w:rsidTr="00B3360D">
        <w:trPr>
          <w:trHeight w:val="1020"/>
        </w:trPr>
        <w:tc>
          <w:tcPr>
            <w:tcW w:w="3512" w:type="dxa"/>
            <w:tcBorders>
              <w:top w:val="nil"/>
              <w:left w:val="nil"/>
              <w:bottom w:val="nil"/>
              <w:right w:val="nil"/>
            </w:tcBorders>
            <w:shd w:val="clear" w:color="auto" w:fill="auto"/>
            <w:noWrap/>
            <w:vAlign w:val="bottom"/>
            <w:hideMark/>
          </w:tcPr>
          <w:p w14:paraId="63E8F3C3" w14:textId="77777777" w:rsidR="00890C7B" w:rsidRPr="005051F3" w:rsidRDefault="00890C7B" w:rsidP="00890C7B">
            <w:pPr>
              <w:jc w:val="right"/>
              <w:rPr>
                <w:rFonts w:ascii="Lora" w:eastAsia="Osaka" w:hAnsi="Lora" w:cs="Times New Roman"/>
                <w:color w:val="000000"/>
                <w:kern w:val="0"/>
                <w:lang w:eastAsia="en-GB"/>
                <w14:ligatures w14:val="none"/>
              </w:rPr>
            </w:pPr>
          </w:p>
        </w:tc>
        <w:tc>
          <w:tcPr>
            <w:tcW w:w="3865" w:type="dxa"/>
            <w:tcBorders>
              <w:top w:val="nil"/>
              <w:left w:val="nil"/>
              <w:bottom w:val="nil"/>
              <w:right w:val="nil"/>
            </w:tcBorders>
            <w:shd w:val="clear" w:color="auto" w:fill="auto"/>
            <w:vAlign w:val="bottom"/>
            <w:hideMark/>
          </w:tcPr>
          <w:p w14:paraId="7ADC733A"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1.1 Accreditation from recognized national/international bodies</w:t>
            </w:r>
          </w:p>
        </w:tc>
        <w:tc>
          <w:tcPr>
            <w:tcW w:w="1270" w:type="dxa"/>
            <w:tcBorders>
              <w:top w:val="nil"/>
              <w:left w:val="nil"/>
              <w:bottom w:val="nil"/>
              <w:right w:val="nil"/>
            </w:tcBorders>
            <w:shd w:val="clear" w:color="auto" w:fill="auto"/>
            <w:noWrap/>
            <w:vAlign w:val="bottom"/>
            <w:hideMark/>
          </w:tcPr>
          <w:p w14:paraId="763D6DC8"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15</w:t>
            </w:r>
          </w:p>
        </w:tc>
      </w:tr>
      <w:tr w:rsidR="00890C7B" w:rsidRPr="005051F3" w14:paraId="702C467A" w14:textId="77777777" w:rsidTr="00B3360D">
        <w:trPr>
          <w:trHeight w:val="680"/>
        </w:trPr>
        <w:tc>
          <w:tcPr>
            <w:tcW w:w="3512" w:type="dxa"/>
            <w:tcBorders>
              <w:top w:val="nil"/>
              <w:left w:val="nil"/>
              <w:bottom w:val="nil"/>
              <w:right w:val="nil"/>
            </w:tcBorders>
            <w:shd w:val="clear" w:color="auto" w:fill="auto"/>
            <w:noWrap/>
            <w:vAlign w:val="bottom"/>
            <w:hideMark/>
          </w:tcPr>
          <w:p w14:paraId="599EA116" w14:textId="77777777" w:rsidR="00890C7B" w:rsidRPr="005051F3" w:rsidRDefault="00890C7B" w:rsidP="00890C7B">
            <w:pPr>
              <w:jc w:val="right"/>
              <w:rPr>
                <w:rFonts w:ascii="Lora" w:eastAsia="Osaka" w:hAnsi="Lora" w:cs="Times New Roman"/>
                <w:color w:val="000000"/>
                <w:kern w:val="0"/>
                <w:lang w:eastAsia="en-GB"/>
                <w14:ligatures w14:val="none"/>
              </w:rPr>
            </w:pPr>
          </w:p>
        </w:tc>
        <w:tc>
          <w:tcPr>
            <w:tcW w:w="3865" w:type="dxa"/>
            <w:tcBorders>
              <w:top w:val="nil"/>
              <w:left w:val="nil"/>
              <w:bottom w:val="nil"/>
              <w:right w:val="nil"/>
            </w:tcBorders>
            <w:shd w:val="clear" w:color="auto" w:fill="auto"/>
            <w:vAlign w:val="bottom"/>
            <w:hideMark/>
          </w:tcPr>
          <w:p w14:paraId="3596B258"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1.2 Availability of certified biomedical technicians</w:t>
            </w:r>
          </w:p>
        </w:tc>
        <w:tc>
          <w:tcPr>
            <w:tcW w:w="1270" w:type="dxa"/>
            <w:tcBorders>
              <w:top w:val="nil"/>
              <w:left w:val="nil"/>
              <w:bottom w:val="nil"/>
              <w:right w:val="nil"/>
            </w:tcBorders>
            <w:shd w:val="clear" w:color="auto" w:fill="auto"/>
            <w:noWrap/>
            <w:vAlign w:val="bottom"/>
            <w:hideMark/>
          </w:tcPr>
          <w:p w14:paraId="71449C47"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15</w:t>
            </w:r>
          </w:p>
        </w:tc>
      </w:tr>
      <w:tr w:rsidR="00890C7B" w:rsidRPr="005051F3" w14:paraId="148FA8C9" w14:textId="77777777" w:rsidTr="00B3360D">
        <w:trPr>
          <w:trHeight w:val="1020"/>
        </w:trPr>
        <w:tc>
          <w:tcPr>
            <w:tcW w:w="3512" w:type="dxa"/>
            <w:tcBorders>
              <w:top w:val="nil"/>
              <w:left w:val="nil"/>
              <w:bottom w:val="nil"/>
              <w:right w:val="nil"/>
            </w:tcBorders>
            <w:shd w:val="clear" w:color="auto" w:fill="auto"/>
            <w:noWrap/>
            <w:vAlign w:val="bottom"/>
            <w:hideMark/>
          </w:tcPr>
          <w:p w14:paraId="6D98ABBB" w14:textId="77777777" w:rsidR="00890C7B" w:rsidRPr="005051F3" w:rsidRDefault="00890C7B" w:rsidP="00890C7B">
            <w:pPr>
              <w:jc w:val="right"/>
              <w:rPr>
                <w:rFonts w:ascii="Lora" w:eastAsia="Osaka" w:hAnsi="Lora" w:cs="Times New Roman"/>
                <w:color w:val="000000"/>
                <w:kern w:val="0"/>
                <w:lang w:eastAsia="en-GB"/>
                <w14:ligatures w14:val="none"/>
              </w:rPr>
            </w:pPr>
          </w:p>
        </w:tc>
        <w:tc>
          <w:tcPr>
            <w:tcW w:w="3865" w:type="dxa"/>
            <w:tcBorders>
              <w:top w:val="nil"/>
              <w:left w:val="nil"/>
              <w:bottom w:val="nil"/>
              <w:right w:val="nil"/>
            </w:tcBorders>
            <w:shd w:val="clear" w:color="auto" w:fill="auto"/>
            <w:vAlign w:val="bottom"/>
            <w:hideMark/>
          </w:tcPr>
          <w:p w14:paraId="1501170D"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 xml:space="preserve">1.4 Compliance with ISO 9001 or (other rlevant </w:t>
            </w:r>
            <w:proofErr w:type="gramStart"/>
            <w:r w:rsidRPr="005051F3">
              <w:rPr>
                <w:rFonts w:ascii="Lora" w:eastAsia="Osaka" w:hAnsi="Lora" w:cs="Times New Roman"/>
                <w:color w:val="000000"/>
                <w:kern w:val="0"/>
                <w:lang w:eastAsia="en-GB"/>
                <w14:ligatures w14:val="none"/>
              </w:rPr>
              <w:t>ISO)  documentation</w:t>
            </w:r>
            <w:proofErr w:type="gramEnd"/>
            <w:r w:rsidRPr="005051F3">
              <w:rPr>
                <w:rFonts w:ascii="Lora" w:eastAsia="Osaka" w:hAnsi="Lora" w:cs="Times New Roman"/>
                <w:color w:val="000000"/>
                <w:kern w:val="0"/>
                <w:lang w:eastAsia="en-GB"/>
                <w14:ligatures w14:val="none"/>
              </w:rPr>
              <w:t xml:space="preserve"> standards</w:t>
            </w:r>
          </w:p>
        </w:tc>
        <w:tc>
          <w:tcPr>
            <w:tcW w:w="1270" w:type="dxa"/>
            <w:tcBorders>
              <w:top w:val="nil"/>
              <w:left w:val="nil"/>
              <w:bottom w:val="nil"/>
              <w:right w:val="nil"/>
            </w:tcBorders>
            <w:shd w:val="clear" w:color="auto" w:fill="auto"/>
            <w:noWrap/>
            <w:vAlign w:val="bottom"/>
            <w:hideMark/>
          </w:tcPr>
          <w:p w14:paraId="65DE19C6"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5</w:t>
            </w:r>
          </w:p>
        </w:tc>
      </w:tr>
      <w:tr w:rsidR="00890C7B" w:rsidRPr="005051F3" w14:paraId="3B743E88" w14:textId="77777777" w:rsidTr="00B3360D">
        <w:trPr>
          <w:trHeight w:val="320"/>
        </w:trPr>
        <w:tc>
          <w:tcPr>
            <w:tcW w:w="3512" w:type="dxa"/>
            <w:tcBorders>
              <w:top w:val="nil"/>
              <w:left w:val="nil"/>
              <w:bottom w:val="nil"/>
              <w:right w:val="nil"/>
            </w:tcBorders>
            <w:shd w:val="clear" w:color="auto" w:fill="auto"/>
            <w:noWrap/>
            <w:vAlign w:val="bottom"/>
            <w:hideMark/>
          </w:tcPr>
          <w:p w14:paraId="664AD10D"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2. Experience</w:t>
            </w:r>
          </w:p>
        </w:tc>
        <w:tc>
          <w:tcPr>
            <w:tcW w:w="3865" w:type="dxa"/>
            <w:tcBorders>
              <w:top w:val="nil"/>
              <w:left w:val="nil"/>
              <w:bottom w:val="nil"/>
              <w:right w:val="nil"/>
            </w:tcBorders>
            <w:shd w:val="clear" w:color="auto" w:fill="auto"/>
            <w:vAlign w:val="bottom"/>
            <w:hideMark/>
          </w:tcPr>
          <w:p w14:paraId="5F42DC1A" w14:textId="77777777" w:rsidR="00890C7B" w:rsidRPr="005051F3" w:rsidRDefault="00890C7B" w:rsidP="00890C7B">
            <w:pPr>
              <w:rPr>
                <w:rFonts w:ascii="Lora" w:eastAsia="Osaka" w:hAnsi="Lora" w:cs="Times New Roman"/>
                <w:color w:val="000000"/>
                <w:kern w:val="0"/>
                <w:lang w:eastAsia="en-GB"/>
                <w14:ligatures w14:val="none"/>
              </w:rPr>
            </w:pPr>
          </w:p>
        </w:tc>
        <w:tc>
          <w:tcPr>
            <w:tcW w:w="1270" w:type="dxa"/>
            <w:tcBorders>
              <w:top w:val="nil"/>
              <w:left w:val="nil"/>
              <w:bottom w:val="nil"/>
              <w:right w:val="nil"/>
            </w:tcBorders>
            <w:shd w:val="clear" w:color="auto" w:fill="auto"/>
            <w:noWrap/>
            <w:vAlign w:val="bottom"/>
            <w:hideMark/>
          </w:tcPr>
          <w:p w14:paraId="2302BF5E"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25</w:t>
            </w:r>
          </w:p>
        </w:tc>
      </w:tr>
      <w:tr w:rsidR="00890C7B" w:rsidRPr="005051F3" w14:paraId="7C4A2E82" w14:textId="77777777" w:rsidTr="00B3360D">
        <w:trPr>
          <w:trHeight w:val="1360"/>
        </w:trPr>
        <w:tc>
          <w:tcPr>
            <w:tcW w:w="3512" w:type="dxa"/>
            <w:tcBorders>
              <w:top w:val="nil"/>
              <w:left w:val="nil"/>
              <w:bottom w:val="nil"/>
              <w:right w:val="nil"/>
            </w:tcBorders>
            <w:shd w:val="clear" w:color="auto" w:fill="auto"/>
            <w:noWrap/>
            <w:vAlign w:val="bottom"/>
            <w:hideMark/>
          </w:tcPr>
          <w:p w14:paraId="758FC8E3" w14:textId="77777777" w:rsidR="00890C7B" w:rsidRPr="005051F3" w:rsidRDefault="00890C7B" w:rsidP="00890C7B">
            <w:pPr>
              <w:jc w:val="right"/>
              <w:rPr>
                <w:rFonts w:ascii="Lora" w:eastAsia="Osaka" w:hAnsi="Lora" w:cs="Times New Roman"/>
                <w:color w:val="000000"/>
                <w:kern w:val="0"/>
                <w:lang w:eastAsia="en-GB"/>
                <w14:ligatures w14:val="none"/>
              </w:rPr>
            </w:pPr>
          </w:p>
        </w:tc>
        <w:tc>
          <w:tcPr>
            <w:tcW w:w="3865" w:type="dxa"/>
            <w:tcBorders>
              <w:top w:val="nil"/>
              <w:left w:val="nil"/>
              <w:bottom w:val="nil"/>
              <w:right w:val="nil"/>
            </w:tcBorders>
            <w:shd w:val="clear" w:color="auto" w:fill="auto"/>
            <w:vAlign w:val="bottom"/>
            <w:hideMark/>
          </w:tcPr>
          <w:p w14:paraId="281A925E"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2.1 Experience providing calibration/maintenance for medical/lab equipment to National TB laboratories</w:t>
            </w:r>
          </w:p>
        </w:tc>
        <w:tc>
          <w:tcPr>
            <w:tcW w:w="1270" w:type="dxa"/>
            <w:tcBorders>
              <w:top w:val="nil"/>
              <w:left w:val="nil"/>
              <w:bottom w:val="nil"/>
              <w:right w:val="nil"/>
            </w:tcBorders>
            <w:shd w:val="clear" w:color="auto" w:fill="auto"/>
            <w:noWrap/>
            <w:vAlign w:val="bottom"/>
            <w:hideMark/>
          </w:tcPr>
          <w:p w14:paraId="1E6DFB30"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20</w:t>
            </w:r>
          </w:p>
        </w:tc>
      </w:tr>
      <w:tr w:rsidR="00890C7B" w:rsidRPr="005051F3" w14:paraId="6862C89E" w14:textId="77777777" w:rsidTr="00B3360D">
        <w:trPr>
          <w:trHeight w:val="1020"/>
        </w:trPr>
        <w:tc>
          <w:tcPr>
            <w:tcW w:w="3512" w:type="dxa"/>
            <w:tcBorders>
              <w:top w:val="nil"/>
              <w:left w:val="nil"/>
              <w:bottom w:val="nil"/>
              <w:right w:val="nil"/>
            </w:tcBorders>
            <w:shd w:val="clear" w:color="auto" w:fill="auto"/>
            <w:noWrap/>
            <w:vAlign w:val="bottom"/>
            <w:hideMark/>
          </w:tcPr>
          <w:p w14:paraId="44E73BC5" w14:textId="77777777" w:rsidR="00890C7B" w:rsidRPr="005051F3" w:rsidRDefault="00890C7B" w:rsidP="00890C7B">
            <w:pPr>
              <w:jc w:val="right"/>
              <w:rPr>
                <w:rFonts w:ascii="Lora" w:eastAsia="Osaka" w:hAnsi="Lora" w:cs="Times New Roman"/>
                <w:color w:val="000000"/>
                <w:kern w:val="0"/>
                <w:lang w:eastAsia="en-GB"/>
                <w14:ligatures w14:val="none"/>
              </w:rPr>
            </w:pPr>
          </w:p>
        </w:tc>
        <w:tc>
          <w:tcPr>
            <w:tcW w:w="3865" w:type="dxa"/>
            <w:tcBorders>
              <w:top w:val="nil"/>
              <w:left w:val="nil"/>
              <w:bottom w:val="nil"/>
              <w:right w:val="nil"/>
            </w:tcBorders>
            <w:shd w:val="clear" w:color="auto" w:fill="auto"/>
            <w:vAlign w:val="bottom"/>
            <w:hideMark/>
          </w:tcPr>
          <w:p w14:paraId="75ECC8DC"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2.2 Experience working in humanitarian or low-resource settings</w:t>
            </w:r>
          </w:p>
        </w:tc>
        <w:tc>
          <w:tcPr>
            <w:tcW w:w="1270" w:type="dxa"/>
            <w:tcBorders>
              <w:top w:val="nil"/>
              <w:left w:val="nil"/>
              <w:bottom w:val="nil"/>
              <w:right w:val="nil"/>
            </w:tcBorders>
            <w:shd w:val="clear" w:color="auto" w:fill="auto"/>
            <w:noWrap/>
            <w:vAlign w:val="bottom"/>
            <w:hideMark/>
          </w:tcPr>
          <w:p w14:paraId="17E28707"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5</w:t>
            </w:r>
          </w:p>
        </w:tc>
      </w:tr>
      <w:tr w:rsidR="00890C7B" w:rsidRPr="005051F3" w14:paraId="1FB024F9" w14:textId="77777777" w:rsidTr="00B3360D">
        <w:trPr>
          <w:trHeight w:val="320"/>
        </w:trPr>
        <w:tc>
          <w:tcPr>
            <w:tcW w:w="3512" w:type="dxa"/>
            <w:tcBorders>
              <w:top w:val="nil"/>
              <w:left w:val="nil"/>
              <w:bottom w:val="nil"/>
              <w:right w:val="nil"/>
            </w:tcBorders>
            <w:shd w:val="clear" w:color="auto" w:fill="auto"/>
            <w:noWrap/>
            <w:vAlign w:val="bottom"/>
            <w:hideMark/>
          </w:tcPr>
          <w:p w14:paraId="30B754A1"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3. Approach and Methodology</w:t>
            </w:r>
          </w:p>
        </w:tc>
        <w:tc>
          <w:tcPr>
            <w:tcW w:w="3865" w:type="dxa"/>
            <w:tcBorders>
              <w:top w:val="nil"/>
              <w:left w:val="nil"/>
              <w:bottom w:val="nil"/>
              <w:right w:val="nil"/>
            </w:tcBorders>
            <w:shd w:val="clear" w:color="auto" w:fill="auto"/>
            <w:vAlign w:val="bottom"/>
            <w:hideMark/>
          </w:tcPr>
          <w:p w14:paraId="0436684D" w14:textId="77777777" w:rsidR="00890C7B" w:rsidRPr="005051F3" w:rsidRDefault="00890C7B" w:rsidP="00890C7B">
            <w:pPr>
              <w:rPr>
                <w:rFonts w:ascii="Lora" w:eastAsia="Osaka" w:hAnsi="Lora" w:cs="Times New Roman"/>
                <w:color w:val="000000"/>
                <w:kern w:val="0"/>
                <w:lang w:eastAsia="en-GB"/>
                <w14:ligatures w14:val="none"/>
              </w:rPr>
            </w:pPr>
          </w:p>
        </w:tc>
        <w:tc>
          <w:tcPr>
            <w:tcW w:w="1270" w:type="dxa"/>
            <w:tcBorders>
              <w:top w:val="nil"/>
              <w:left w:val="nil"/>
              <w:bottom w:val="nil"/>
              <w:right w:val="nil"/>
            </w:tcBorders>
            <w:shd w:val="clear" w:color="auto" w:fill="auto"/>
            <w:noWrap/>
            <w:vAlign w:val="bottom"/>
            <w:hideMark/>
          </w:tcPr>
          <w:p w14:paraId="364C1436"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10</w:t>
            </w:r>
          </w:p>
        </w:tc>
      </w:tr>
      <w:tr w:rsidR="00890C7B" w:rsidRPr="005051F3" w14:paraId="1398F10B" w14:textId="77777777" w:rsidTr="00B3360D">
        <w:trPr>
          <w:trHeight w:val="1020"/>
        </w:trPr>
        <w:tc>
          <w:tcPr>
            <w:tcW w:w="3512" w:type="dxa"/>
            <w:tcBorders>
              <w:top w:val="nil"/>
              <w:left w:val="nil"/>
              <w:bottom w:val="nil"/>
              <w:right w:val="nil"/>
            </w:tcBorders>
            <w:shd w:val="clear" w:color="auto" w:fill="auto"/>
            <w:noWrap/>
            <w:vAlign w:val="bottom"/>
            <w:hideMark/>
          </w:tcPr>
          <w:p w14:paraId="438737A1" w14:textId="77777777" w:rsidR="00890C7B" w:rsidRPr="005051F3" w:rsidRDefault="00890C7B" w:rsidP="00890C7B">
            <w:pPr>
              <w:jc w:val="right"/>
              <w:rPr>
                <w:rFonts w:ascii="Lora" w:eastAsia="Osaka" w:hAnsi="Lora" w:cs="Times New Roman"/>
                <w:color w:val="000000"/>
                <w:kern w:val="0"/>
                <w:lang w:eastAsia="en-GB"/>
                <w14:ligatures w14:val="none"/>
              </w:rPr>
            </w:pPr>
          </w:p>
        </w:tc>
        <w:tc>
          <w:tcPr>
            <w:tcW w:w="3865" w:type="dxa"/>
            <w:tcBorders>
              <w:top w:val="nil"/>
              <w:left w:val="nil"/>
              <w:bottom w:val="nil"/>
              <w:right w:val="nil"/>
            </w:tcBorders>
            <w:shd w:val="clear" w:color="auto" w:fill="auto"/>
            <w:vAlign w:val="bottom"/>
            <w:hideMark/>
          </w:tcPr>
          <w:p w14:paraId="356DE6CB"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3.1 Clear and feasible plan for initial and 6-month follow-up maintenance</w:t>
            </w:r>
          </w:p>
        </w:tc>
        <w:tc>
          <w:tcPr>
            <w:tcW w:w="1270" w:type="dxa"/>
            <w:tcBorders>
              <w:top w:val="nil"/>
              <w:left w:val="nil"/>
              <w:bottom w:val="nil"/>
              <w:right w:val="nil"/>
            </w:tcBorders>
            <w:shd w:val="clear" w:color="auto" w:fill="auto"/>
            <w:noWrap/>
            <w:vAlign w:val="bottom"/>
            <w:hideMark/>
          </w:tcPr>
          <w:p w14:paraId="543BC247"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20</w:t>
            </w:r>
          </w:p>
        </w:tc>
      </w:tr>
      <w:tr w:rsidR="00890C7B" w:rsidRPr="005051F3" w14:paraId="59D17F5A" w14:textId="77777777" w:rsidTr="00B3360D">
        <w:trPr>
          <w:trHeight w:val="320"/>
        </w:trPr>
        <w:tc>
          <w:tcPr>
            <w:tcW w:w="3512" w:type="dxa"/>
            <w:tcBorders>
              <w:top w:val="nil"/>
              <w:left w:val="nil"/>
              <w:bottom w:val="nil"/>
              <w:right w:val="nil"/>
            </w:tcBorders>
            <w:shd w:val="clear" w:color="auto" w:fill="auto"/>
            <w:noWrap/>
            <w:vAlign w:val="bottom"/>
            <w:hideMark/>
          </w:tcPr>
          <w:p w14:paraId="6D63DEE7"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4. Deliverables and Reporting</w:t>
            </w:r>
          </w:p>
        </w:tc>
        <w:tc>
          <w:tcPr>
            <w:tcW w:w="3865" w:type="dxa"/>
            <w:tcBorders>
              <w:top w:val="nil"/>
              <w:left w:val="nil"/>
              <w:bottom w:val="nil"/>
              <w:right w:val="nil"/>
            </w:tcBorders>
            <w:shd w:val="clear" w:color="auto" w:fill="auto"/>
            <w:vAlign w:val="bottom"/>
            <w:hideMark/>
          </w:tcPr>
          <w:p w14:paraId="2B6B2EB1" w14:textId="77777777" w:rsidR="00890C7B" w:rsidRPr="005051F3" w:rsidRDefault="00890C7B" w:rsidP="00890C7B">
            <w:pPr>
              <w:rPr>
                <w:rFonts w:ascii="Lora" w:eastAsia="Osaka" w:hAnsi="Lora" w:cs="Times New Roman"/>
                <w:color w:val="000000"/>
                <w:kern w:val="0"/>
                <w:lang w:eastAsia="en-GB"/>
                <w14:ligatures w14:val="none"/>
              </w:rPr>
            </w:pPr>
          </w:p>
        </w:tc>
        <w:tc>
          <w:tcPr>
            <w:tcW w:w="1270" w:type="dxa"/>
            <w:tcBorders>
              <w:top w:val="nil"/>
              <w:left w:val="nil"/>
              <w:bottom w:val="nil"/>
              <w:right w:val="nil"/>
            </w:tcBorders>
            <w:shd w:val="clear" w:color="auto" w:fill="auto"/>
            <w:noWrap/>
            <w:vAlign w:val="bottom"/>
            <w:hideMark/>
          </w:tcPr>
          <w:p w14:paraId="49EB0FFF"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10</w:t>
            </w:r>
          </w:p>
        </w:tc>
      </w:tr>
      <w:tr w:rsidR="00890C7B" w:rsidRPr="005051F3" w14:paraId="6FF87601" w14:textId="77777777" w:rsidTr="00B3360D">
        <w:trPr>
          <w:trHeight w:val="680"/>
        </w:trPr>
        <w:tc>
          <w:tcPr>
            <w:tcW w:w="3512" w:type="dxa"/>
            <w:tcBorders>
              <w:top w:val="nil"/>
              <w:left w:val="nil"/>
              <w:bottom w:val="nil"/>
              <w:right w:val="nil"/>
            </w:tcBorders>
            <w:shd w:val="clear" w:color="auto" w:fill="auto"/>
            <w:noWrap/>
            <w:vAlign w:val="bottom"/>
            <w:hideMark/>
          </w:tcPr>
          <w:p w14:paraId="550F981B" w14:textId="77777777" w:rsidR="00890C7B" w:rsidRPr="005051F3" w:rsidRDefault="00890C7B" w:rsidP="00890C7B">
            <w:pPr>
              <w:jc w:val="right"/>
              <w:rPr>
                <w:rFonts w:ascii="Lora" w:eastAsia="Osaka" w:hAnsi="Lora" w:cs="Times New Roman"/>
                <w:color w:val="000000"/>
                <w:kern w:val="0"/>
                <w:lang w:eastAsia="en-GB"/>
                <w14:ligatures w14:val="none"/>
              </w:rPr>
            </w:pPr>
          </w:p>
        </w:tc>
        <w:tc>
          <w:tcPr>
            <w:tcW w:w="3865" w:type="dxa"/>
            <w:tcBorders>
              <w:top w:val="nil"/>
              <w:left w:val="nil"/>
              <w:bottom w:val="nil"/>
              <w:right w:val="nil"/>
            </w:tcBorders>
            <w:shd w:val="clear" w:color="auto" w:fill="auto"/>
            <w:vAlign w:val="bottom"/>
            <w:hideMark/>
          </w:tcPr>
          <w:p w14:paraId="524B19AD"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4.1 Sample reports and calibration certificates</w:t>
            </w:r>
          </w:p>
        </w:tc>
        <w:tc>
          <w:tcPr>
            <w:tcW w:w="1270" w:type="dxa"/>
            <w:tcBorders>
              <w:top w:val="nil"/>
              <w:left w:val="nil"/>
              <w:bottom w:val="nil"/>
              <w:right w:val="nil"/>
            </w:tcBorders>
            <w:shd w:val="clear" w:color="auto" w:fill="auto"/>
            <w:noWrap/>
            <w:vAlign w:val="bottom"/>
            <w:hideMark/>
          </w:tcPr>
          <w:p w14:paraId="2624E1D5"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5</w:t>
            </w:r>
          </w:p>
        </w:tc>
      </w:tr>
      <w:tr w:rsidR="00890C7B" w:rsidRPr="005051F3" w14:paraId="5F786F29" w14:textId="77777777" w:rsidTr="00B3360D">
        <w:trPr>
          <w:trHeight w:val="1020"/>
        </w:trPr>
        <w:tc>
          <w:tcPr>
            <w:tcW w:w="3512" w:type="dxa"/>
            <w:tcBorders>
              <w:top w:val="nil"/>
              <w:left w:val="nil"/>
              <w:bottom w:val="nil"/>
              <w:right w:val="nil"/>
            </w:tcBorders>
            <w:shd w:val="clear" w:color="auto" w:fill="auto"/>
            <w:noWrap/>
            <w:vAlign w:val="bottom"/>
            <w:hideMark/>
          </w:tcPr>
          <w:p w14:paraId="29D3E519" w14:textId="77777777" w:rsidR="00890C7B" w:rsidRPr="005051F3" w:rsidRDefault="00890C7B" w:rsidP="00890C7B">
            <w:pPr>
              <w:jc w:val="right"/>
              <w:rPr>
                <w:rFonts w:ascii="Lora" w:eastAsia="Osaka" w:hAnsi="Lora" w:cs="Times New Roman"/>
                <w:color w:val="000000"/>
                <w:kern w:val="0"/>
                <w:lang w:eastAsia="en-GB"/>
                <w14:ligatures w14:val="none"/>
              </w:rPr>
            </w:pPr>
          </w:p>
        </w:tc>
        <w:tc>
          <w:tcPr>
            <w:tcW w:w="3865" w:type="dxa"/>
            <w:tcBorders>
              <w:top w:val="nil"/>
              <w:left w:val="nil"/>
              <w:bottom w:val="nil"/>
              <w:right w:val="nil"/>
            </w:tcBorders>
            <w:shd w:val="clear" w:color="auto" w:fill="auto"/>
            <w:vAlign w:val="bottom"/>
            <w:hideMark/>
          </w:tcPr>
          <w:p w14:paraId="4108B6BD"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4.2 Plan for labeling (durable, waterproof stickers with due dates)</w:t>
            </w:r>
          </w:p>
        </w:tc>
        <w:tc>
          <w:tcPr>
            <w:tcW w:w="1270" w:type="dxa"/>
            <w:tcBorders>
              <w:top w:val="nil"/>
              <w:left w:val="nil"/>
              <w:bottom w:val="nil"/>
              <w:right w:val="nil"/>
            </w:tcBorders>
            <w:shd w:val="clear" w:color="auto" w:fill="auto"/>
            <w:noWrap/>
            <w:vAlign w:val="bottom"/>
            <w:hideMark/>
          </w:tcPr>
          <w:p w14:paraId="06575584"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5</w:t>
            </w:r>
          </w:p>
        </w:tc>
      </w:tr>
      <w:tr w:rsidR="00890C7B" w:rsidRPr="005051F3" w14:paraId="0C9A58C1" w14:textId="77777777" w:rsidTr="00B3360D">
        <w:trPr>
          <w:trHeight w:val="680"/>
        </w:trPr>
        <w:tc>
          <w:tcPr>
            <w:tcW w:w="3512" w:type="dxa"/>
            <w:tcBorders>
              <w:top w:val="nil"/>
              <w:left w:val="nil"/>
              <w:bottom w:val="nil"/>
              <w:right w:val="nil"/>
            </w:tcBorders>
            <w:shd w:val="clear" w:color="auto" w:fill="auto"/>
            <w:noWrap/>
            <w:vAlign w:val="bottom"/>
            <w:hideMark/>
          </w:tcPr>
          <w:p w14:paraId="2A4D594E"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5. Cost Proposal</w:t>
            </w:r>
          </w:p>
        </w:tc>
        <w:tc>
          <w:tcPr>
            <w:tcW w:w="3865" w:type="dxa"/>
            <w:tcBorders>
              <w:top w:val="nil"/>
              <w:left w:val="nil"/>
              <w:bottom w:val="nil"/>
              <w:right w:val="nil"/>
            </w:tcBorders>
            <w:shd w:val="clear" w:color="auto" w:fill="auto"/>
            <w:vAlign w:val="bottom"/>
            <w:hideMark/>
          </w:tcPr>
          <w:p w14:paraId="7467BDE7" w14:textId="77777777" w:rsidR="00890C7B" w:rsidRPr="005051F3" w:rsidRDefault="00890C7B" w:rsidP="00890C7B">
            <w:pPr>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Reasonableness and clarity of the financial offer</w:t>
            </w:r>
          </w:p>
        </w:tc>
        <w:tc>
          <w:tcPr>
            <w:tcW w:w="1270" w:type="dxa"/>
            <w:tcBorders>
              <w:top w:val="nil"/>
              <w:left w:val="nil"/>
              <w:bottom w:val="nil"/>
              <w:right w:val="nil"/>
            </w:tcBorders>
            <w:shd w:val="clear" w:color="auto" w:fill="auto"/>
            <w:noWrap/>
            <w:vAlign w:val="bottom"/>
            <w:hideMark/>
          </w:tcPr>
          <w:p w14:paraId="4AED4C71"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20</w:t>
            </w:r>
          </w:p>
        </w:tc>
      </w:tr>
      <w:tr w:rsidR="00890C7B" w:rsidRPr="005051F3" w14:paraId="45B01F10" w14:textId="77777777" w:rsidTr="00B3360D">
        <w:trPr>
          <w:trHeight w:val="320"/>
        </w:trPr>
        <w:tc>
          <w:tcPr>
            <w:tcW w:w="3512" w:type="dxa"/>
            <w:tcBorders>
              <w:top w:val="nil"/>
              <w:left w:val="nil"/>
              <w:bottom w:val="nil"/>
              <w:right w:val="nil"/>
            </w:tcBorders>
            <w:shd w:val="clear" w:color="auto" w:fill="auto"/>
            <w:noWrap/>
            <w:vAlign w:val="bottom"/>
            <w:hideMark/>
          </w:tcPr>
          <w:p w14:paraId="184BA574" w14:textId="77777777" w:rsidR="00890C7B" w:rsidRPr="005051F3" w:rsidRDefault="00890C7B" w:rsidP="00890C7B">
            <w:pPr>
              <w:jc w:val="right"/>
              <w:rPr>
                <w:rFonts w:ascii="Lora" w:eastAsia="Osaka" w:hAnsi="Lora" w:cs="Times New Roman"/>
                <w:color w:val="000000"/>
                <w:kern w:val="0"/>
                <w:lang w:eastAsia="en-GB"/>
                <w14:ligatures w14:val="none"/>
              </w:rPr>
            </w:pPr>
          </w:p>
        </w:tc>
        <w:tc>
          <w:tcPr>
            <w:tcW w:w="3865" w:type="dxa"/>
            <w:tcBorders>
              <w:top w:val="nil"/>
              <w:left w:val="nil"/>
              <w:bottom w:val="nil"/>
              <w:right w:val="nil"/>
            </w:tcBorders>
            <w:shd w:val="clear" w:color="auto" w:fill="auto"/>
            <w:vAlign w:val="bottom"/>
            <w:hideMark/>
          </w:tcPr>
          <w:p w14:paraId="2917159B" w14:textId="77777777" w:rsidR="00890C7B" w:rsidRPr="005051F3" w:rsidRDefault="00890C7B" w:rsidP="00890C7B">
            <w:pPr>
              <w:rPr>
                <w:rFonts w:ascii="Lora" w:eastAsia="Osaka" w:hAnsi="Lora" w:cs="Times New Roman"/>
                <w:kern w:val="0"/>
                <w:lang w:eastAsia="en-GB"/>
                <w14:ligatures w14:val="none"/>
              </w:rPr>
            </w:pPr>
          </w:p>
        </w:tc>
        <w:tc>
          <w:tcPr>
            <w:tcW w:w="1270" w:type="dxa"/>
            <w:tcBorders>
              <w:top w:val="nil"/>
              <w:left w:val="nil"/>
              <w:bottom w:val="nil"/>
              <w:right w:val="nil"/>
            </w:tcBorders>
            <w:shd w:val="clear" w:color="auto" w:fill="auto"/>
            <w:noWrap/>
            <w:vAlign w:val="bottom"/>
            <w:hideMark/>
          </w:tcPr>
          <w:p w14:paraId="75A49334" w14:textId="77777777" w:rsidR="00890C7B" w:rsidRPr="005051F3" w:rsidRDefault="00890C7B" w:rsidP="00890C7B">
            <w:pPr>
              <w:jc w:val="right"/>
              <w:rPr>
                <w:rFonts w:ascii="Lora" w:eastAsia="Osaka" w:hAnsi="Lora" w:cs="Times New Roman"/>
                <w:color w:val="000000"/>
                <w:kern w:val="0"/>
                <w:lang w:eastAsia="en-GB"/>
                <w14:ligatures w14:val="none"/>
              </w:rPr>
            </w:pPr>
            <w:r w:rsidRPr="005051F3">
              <w:rPr>
                <w:rFonts w:ascii="Lora" w:eastAsia="Osaka" w:hAnsi="Lora" w:cs="Times New Roman"/>
                <w:color w:val="000000"/>
                <w:kern w:val="0"/>
                <w:lang w:eastAsia="en-GB"/>
                <w14:ligatures w14:val="none"/>
              </w:rPr>
              <w:t>100</w:t>
            </w:r>
          </w:p>
        </w:tc>
      </w:tr>
    </w:tbl>
    <w:p w14:paraId="7F3E1415" w14:textId="77777777" w:rsidR="005051F3" w:rsidRPr="005051F3" w:rsidRDefault="005051F3" w:rsidP="005051F3">
      <w:pPr>
        <w:spacing w:before="120"/>
        <w:rPr>
          <w:rFonts w:ascii="Lora" w:eastAsia="Times New Roman" w:hAnsi="Lora" w:cs="Times New Roman"/>
          <w:color w:val="4A4A4A"/>
          <w:kern w:val="0"/>
          <w:lang w:val="en-KE" w:eastAsia="en-KE"/>
          <w14:ligatures w14:val="none"/>
        </w:rPr>
      </w:pPr>
      <w:r w:rsidRPr="005051F3">
        <w:rPr>
          <w:rFonts w:ascii="Lora" w:eastAsia="Times New Roman" w:hAnsi="Lora" w:cs="Times New Roman"/>
          <w:b/>
          <w:bCs/>
          <w:color w:val="4A4A4A"/>
          <w:kern w:val="0"/>
          <w:lang w:val="en-KE" w:eastAsia="en-KE"/>
          <w14:ligatures w14:val="none"/>
        </w:rPr>
        <w:t>Financial Evaluation Criteria</w:t>
      </w:r>
    </w:p>
    <w:p w14:paraId="0B9570CE" w14:textId="777777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color w:val="4A4A4A"/>
          <w:kern w:val="0"/>
          <w:lang w:val="en-KE" w:eastAsia="en-KE"/>
          <w14:ligatures w14:val="none"/>
        </w:rPr>
        <w:t>Provide a financial proposal that includes</w:t>
      </w:r>
    </w:p>
    <w:p w14:paraId="7F153605" w14:textId="77777777" w:rsidR="005051F3" w:rsidRPr="005051F3" w:rsidRDefault="005051F3" w:rsidP="005051F3">
      <w:pPr>
        <w:numPr>
          <w:ilvl w:val="0"/>
          <w:numId w:val="8"/>
        </w:numPr>
        <w:rPr>
          <w:rFonts w:ascii="Lora" w:eastAsia="Times New Roman" w:hAnsi="Lora" w:cs="Times New Roman"/>
          <w:color w:val="4A4A4A"/>
          <w:kern w:val="0"/>
          <w:lang w:val="en-KE" w:eastAsia="en-KE"/>
          <w14:ligatures w14:val="none"/>
        </w:rPr>
      </w:pPr>
      <w:r w:rsidRPr="005051F3">
        <w:rPr>
          <w:rFonts w:ascii="Lora" w:eastAsia="Times New Roman" w:hAnsi="Lora" w:cs="Times New Roman"/>
          <w:color w:val="4A4A4A"/>
          <w:kern w:val="0"/>
          <w:lang w:val="en-KE" w:eastAsia="en-KE"/>
          <w14:ligatures w14:val="none"/>
        </w:rPr>
        <w:t>A detailed breakdown of costs, reasonableness, and clarity of the financial offer</w:t>
      </w:r>
    </w:p>
    <w:p w14:paraId="6BC65DF1" w14:textId="77777777" w:rsidR="005051F3" w:rsidRPr="005051F3" w:rsidRDefault="005051F3" w:rsidP="005051F3">
      <w:pPr>
        <w:numPr>
          <w:ilvl w:val="0"/>
          <w:numId w:val="8"/>
        </w:numPr>
        <w:spacing w:before="120"/>
        <w:rPr>
          <w:rFonts w:ascii="Lora" w:eastAsia="Times New Roman" w:hAnsi="Lora" w:cs="Times New Roman"/>
          <w:color w:val="4A4A4A"/>
          <w:kern w:val="0"/>
          <w:lang w:val="en-KE" w:eastAsia="en-KE"/>
          <w14:ligatures w14:val="none"/>
        </w:rPr>
      </w:pPr>
      <w:r w:rsidRPr="005051F3">
        <w:rPr>
          <w:rFonts w:ascii="Lora" w:eastAsia="Times New Roman" w:hAnsi="Lora" w:cs="Times New Roman"/>
          <w:color w:val="4A4A4A"/>
          <w:kern w:val="0"/>
          <w:lang w:val="en-KE" w:eastAsia="en-KE"/>
          <w14:ligatures w14:val="none"/>
        </w:rPr>
        <w:t>Credit Terms</w:t>
      </w:r>
    </w:p>
    <w:p w14:paraId="340ED7C5" w14:textId="77777777" w:rsidR="005051F3" w:rsidRPr="005051F3" w:rsidRDefault="005051F3" w:rsidP="005051F3">
      <w:pPr>
        <w:numPr>
          <w:ilvl w:val="0"/>
          <w:numId w:val="8"/>
        </w:numPr>
        <w:spacing w:before="120"/>
        <w:rPr>
          <w:rFonts w:ascii="Lora" w:eastAsia="Times New Roman" w:hAnsi="Lora" w:cs="Times New Roman"/>
          <w:color w:val="4A4A4A"/>
          <w:kern w:val="0"/>
          <w:lang w:val="en-KE" w:eastAsia="en-KE"/>
          <w14:ligatures w14:val="none"/>
        </w:rPr>
      </w:pPr>
      <w:r w:rsidRPr="005051F3">
        <w:rPr>
          <w:rFonts w:ascii="Lora" w:eastAsia="Times New Roman" w:hAnsi="Lora" w:cs="Times New Roman"/>
          <w:color w:val="4A4A4A"/>
          <w:kern w:val="0"/>
          <w:lang w:val="en-KE" w:eastAsia="en-KE"/>
          <w14:ligatures w14:val="none"/>
        </w:rPr>
        <w:t>Payment Terms</w:t>
      </w:r>
    </w:p>
    <w:p w14:paraId="387865BA" w14:textId="777777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b/>
          <w:bCs/>
          <w:color w:val="4A4A4A"/>
          <w:kern w:val="0"/>
          <w:lang w:val="en-KE" w:eastAsia="en-KE"/>
          <w14:ligatures w14:val="none"/>
        </w:rPr>
        <w:t>Application Process</w:t>
      </w:r>
    </w:p>
    <w:p w14:paraId="7DE35D25" w14:textId="2FE1F58E"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color w:val="4A4A4A"/>
          <w:kern w:val="0"/>
          <w:lang w:val="en-KE" w:eastAsia="en-KE"/>
          <w14:ligatures w14:val="none"/>
        </w:rPr>
        <w:t>Interested qualified consultancy firms are encouraged to submit their proposal with the below documents in English and by email to somo_supplychain@wvi.org on or before T</w:t>
      </w:r>
      <w:proofErr w:type="spellStart"/>
      <w:r w:rsidR="000E4E7D">
        <w:rPr>
          <w:rFonts w:ascii="Lora" w:eastAsia="Times New Roman" w:hAnsi="Lora" w:cs="Times New Roman"/>
          <w:color w:val="4A4A4A"/>
          <w:kern w:val="0"/>
          <w:lang w:eastAsia="en-KE"/>
          <w14:ligatures w14:val="none"/>
        </w:rPr>
        <w:t>uesday</w:t>
      </w:r>
      <w:proofErr w:type="spellEnd"/>
      <w:r w:rsidRPr="005051F3">
        <w:rPr>
          <w:rFonts w:ascii="Lora" w:eastAsia="Times New Roman" w:hAnsi="Lora" w:cs="Times New Roman"/>
          <w:color w:val="4A4A4A"/>
          <w:kern w:val="0"/>
          <w:lang w:val="en-KE" w:eastAsia="en-KE"/>
          <w14:ligatures w14:val="none"/>
        </w:rPr>
        <w:t>, 2</w:t>
      </w:r>
      <w:r w:rsidR="000E4E7D">
        <w:rPr>
          <w:rFonts w:ascii="Lora" w:eastAsia="Times New Roman" w:hAnsi="Lora" w:cs="Times New Roman"/>
          <w:color w:val="4A4A4A"/>
          <w:kern w:val="0"/>
          <w:lang w:eastAsia="en-KE"/>
          <w14:ligatures w14:val="none"/>
        </w:rPr>
        <w:t>2</w:t>
      </w:r>
      <w:r w:rsidR="000E4E7D" w:rsidRPr="000E4E7D">
        <w:rPr>
          <w:rFonts w:ascii="Lora" w:eastAsia="Times New Roman" w:hAnsi="Lora" w:cs="Times New Roman"/>
          <w:color w:val="4A4A4A"/>
          <w:kern w:val="0"/>
          <w:vertAlign w:val="superscript"/>
          <w:lang w:eastAsia="en-KE"/>
          <w14:ligatures w14:val="none"/>
        </w:rPr>
        <w:t>nd</w:t>
      </w:r>
      <w:r w:rsidR="000E4E7D">
        <w:rPr>
          <w:rFonts w:ascii="Lora" w:eastAsia="Times New Roman" w:hAnsi="Lora" w:cs="Times New Roman"/>
          <w:color w:val="4A4A4A"/>
          <w:kern w:val="0"/>
          <w:lang w:eastAsia="en-KE"/>
          <w14:ligatures w14:val="none"/>
        </w:rPr>
        <w:t xml:space="preserve"> July</w:t>
      </w:r>
      <w:r w:rsidRPr="005051F3">
        <w:rPr>
          <w:rFonts w:ascii="Lora" w:eastAsia="Times New Roman" w:hAnsi="Lora" w:cs="Times New Roman"/>
          <w:color w:val="4A4A4A"/>
          <w:kern w:val="0"/>
          <w:lang w:val="en-KE" w:eastAsia="en-KE"/>
          <w14:ligatures w14:val="none"/>
        </w:rPr>
        <w:t xml:space="preserve"> 2025.</w:t>
      </w:r>
    </w:p>
    <w:p w14:paraId="167946B6" w14:textId="777777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color w:val="4A4A4A"/>
          <w:kern w:val="0"/>
          <w:lang w:val="en-KE" w:eastAsia="en-KE"/>
          <w14:ligatures w14:val="none"/>
        </w:rPr>
        <w:t>Proposals should be submitted in three distinct/separate attachments, namely</w:t>
      </w:r>
    </w:p>
    <w:p w14:paraId="459A67BE" w14:textId="777777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proofErr w:type="spellStart"/>
      <w:r w:rsidRPr="005051F3">
        <w:rPr>
          <w:rFonts w:ascii="Lora" w:eastAsia="Times New Roman" w:hAnsi="Lora" w:cs="Times New Roman"/>
          <w:color w:val="4A4A4A"/>
          <w:kern w:val="0"/>
          <w:lang w:val="en-KE" w:eastAsia="en-KE"/>
          <w14:ligatures w14:val="none"/>
        </w:rPr>
        <w:t>i</w:t>
      </w:r>
      <w:proofErr w:type="spellEnd"/>
      <w:r w:rsidRPr="005051F3">
        <w:rPr>
          <w:rFonts w:ascii="Lora" w:eastAsia="Times New Roman" w:hAnsi="Lora" w:cs="Times New Roman"/>
          <w:color w:val="4A4A4A"/>
          <w:kern w:val="0"/>
          <w:lang w:val="en-KE" w:eastAsia="en-KE"/>
          <w14:ligatures w14:val="none"/>
        </w:rPr>
        <w:t>. </w:t>
      </w:r>
      <w:r w:rsidRPr="005051F3">
        <w:rPr>
          <w:rFonts w:ascii="Lora" w:eastAsia="Times New Roman" w:hAnsi="Lora" w:cs="Times New Roman"/>
          <w:b/>
          <w:bCs/>
          <w:color w:val="4A4A4A"/>
          <w:kern w:val="0"/>
          <w:lang w:val="en-KE" w:eastAsia="en-KE"/>
          <w14:ligatures w14:val="none"/>
        </w:rPr>
        <w:t>Mandatory Requirements</w:t>
      </w:r>
    </w:p>
    <w:p w14:paraId="4F8AC3A2" w14:textId="777777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b/>
          <w:bCs/>
          <w:color w:val="4A4A4A"/>
          <w:kern w:val="0"/>
          <w:lang w:val="en-KE" w:eastAsia="en-KE"/>
          <w14:ligatures w14:val="none"/>
        </w:rPr>
        <w:t>ii. Technical Proposal</w:t>
      </w:r>
    </w:p>
    <w:p w14:paraId="197FEF00" w14:textId="777777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b/>
          <w:bCs/>
          <w:color w:val="4A4A4A"/>
          <w:kern w:val="0"/>
          <w:lang w:val="en-KE" w:eastAsia="en-KE"/>
          <w14:ligatures w14:val="none"/>
        </w:rPr>
        <w:t>iii. Financial Proposal</w:t>
      </w:r>
    </w:p>
    <w:p w14:paraId="5C00A1F9" w14:textId="777777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color w:val="4A4A4A"/>
          <w:kern w:val="0"/>
          <w:lang w:val="en-KE" w:eastAsia="en-KE"/>
          <w14:ligatures w14:val="none"/>
        </w:rPr>
        <w:lastRenderedPageBreak/>
        <w:t>NB (Bidders who will combine the three documents shall be disqualified). Bids received after the deadline shall not be considered.</w:t>
      </w:r>
    </w:p>
    <w:p w14:paraId="1F52B888" w14:textId="1F4885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b/>
          <w:bCs/>
          <w:color w:val="4A4A4A"/>
          <w:kern w:val="0"/>
          <w:lang w:val="en-KE" w:eastAsia="en-KE"/>
          <w14:ligatures w14:val="none"/>
        </w:rPr>
        <w:t xml:space="preserve">Email title should be; - Preventive </w:t>
      </w:r>
      <w:r w:rsidRPr="005051F3">
        <w:rPr>
          <w:rFonts w:ascii="Lora" w:eastAsia="Times New Roman" w:hAnsi="Lora" w:cs="Times New Roman"/>
          <w:b/>
          <w:bCs/>
          <w:color w:val="4A4A4A"/>
          <w:kern w:val="0"/>
          <w:lang w:val="en-KE" w:eastAsia="en-KE"/>
          <w14:ligatures w14:val="none"/>
        </w:rPr>
        <w:t xml:space="preserve">Maintenance </w:t>
      </w:r>
      <w:r>
        <w:rPr>
          <w:rFonts w:ascii="Lora" w:eastAsia="Times New Roman" w:hAnsi="Lora" w:cs="Times New Roman"/>
          <w:b/>
          <w:bCs/>
          <w:color w:val="4A4A4A"/>
          <w:kern w:val="0"/>
          <w:lang w:eastAsia="en-KE"/>
          <w14:ligatures w14:val="none"/>
        </w:rPr>
        <w:t>a</w:t>
      </w:r>
      <w:proofErr w:type="spellStart"/>
      <w:r w:rsidRPr="005051F3">
        <w:rPr>
          <w:rFonts w:ascii="Lora" w:eastAsia="Times New Roman" w:hAnsi="Lora" w:cs="Times New Roman"/>
          <w:b/>
          <w:bCs/>
          <w:color w:val="4A4A4A"/>
          <w:kern w:val="0"/>
          <w:lang w:val="en-KE" w:eastAsia="en-KE"/>
          <w14:ligatures w14:val="none"/>
        </w:rPr>
        <w:t>nd</w:t>
      </w:r>
      <w:proofErr w:type="spellEnd"/>
      <w:r w:rsidRPr="005051F3">
        <w:rPr>
          <w:rFonts w:ascii="Lora" w:eastAsia="Times New Roman" w:hAnsi="Lora" w:cs="Times New Roman"/>
          <w:b/>
          <w:bCs/>
          <w:color w:val="4A4A4A"/>
          <w:kern w:val="0"/>
          <w:lang w:val="en-KE" w:eastAsia="en-KE"/>
          <w14:ligatures w14:val="none"/>
        </w:rPr>
        <w:t xml:space="preserve"> Calibration </w:t>
      </w:r>
      <w:proofErr w:type="gramStart"/>
      <w:r w:rsidRPr="005051F3">
        <w:rPr>
          <w:rFonts w:ascii="Lora" w:eastAsia="Times New Roman" w:hAnsi="Lora" w:cs="Times New Roman"/>
          <w:b/>
          <w:bCs/>
          <w:color w:val="4A4A4A"/>
          <w:kern w:val="0"/>
          <w:lang w:val="en-KE" w:eastAsia="en-KE"/>
          <w14:ligatures w14:val="none"/>
        </w:rPr>
        <w:t>Of</w:t>
      </w:r>
      <w:proofErr w:type="gramEnd"/>
      <w:r w:rsidRPr="005051F3">
        <w:rPr>
          <w:rFonts w:ascii="Lora" w:eastAsia="Times New Roman" w:hAnsi="Lora" w:cs="Times New Roman"/>
          <w:b/>
          <w:bCs/>
          <w:color w:val="4A4A4A"/>
          <w:kern w:val="0"/>
          <w:lang w:val="en-KE" w:eastAsia="en-KE"/>
          <w14:ligatures w14:val="none"/>
        </w:rPr>
        <w:t xml:space="preserve"> </w:t>
      </w:r>
      <w:r w:rsidRPr="005051F3">
        <w:rPr>
          <w:rFonts w:ascii="Lora" w:eastAsia="Times New Roman" w:hAnsi="Lora" w:cs="Times New Roman"/>
          <w:b/>
          <w:bCs/>
          <w:color w:val="4A4A4A"/>
          <w:kern w:val="0"/>
          <w:lang w:val="en-KE" w:eastAsia="en-KE"/>
          <w14:ligatures w14:val="none"/>
        </w:rPr>
        <w:t xml:space="preserve">TB </w:t>
      </w:r>
      <w:r w:rsidRPr="005051F3">
        <w:rPr>
          <w:rFonts w:ascii="Lora" w:eastAsia="Times New Roman" w:hAnsi="Lora" w:cs="Times New Roman"/>
          <w:b/>
          <w:bCs/>
          <w:color w:val="4A4A4A"/>
          <w:kern w:val="0"/>
          <w:lang w:val="en-KE" w:eastAsia="en-KE"/>
          <w14:ligatures w14:val="none"/>
        </w:rPr>
        <w:t xml:space="preserve">Laboratory Equipment </w:t>
      </w:r>
      <w:r>
        <w:rPr>
          <w:rFonts w:ascii="Lora" w:eastAsia="Times New Roman" w:hAnsi="Lora" w:cs="Times New Roman"/>
          <w:b/>
          <w:bCs/>
          <w:color w:val="4A4A4A"/>
          <w:kern w:val="0"/>
          <w:lang w:eastAsia="en-KE"/>
          <w14:ligatures w14:val="none"/>
        </w:rPr>
        <w:t>a</w:t>
      </w:r>
      <w:r w:rsidRPr="005051F3">
        <w:rPr>
          <w:rFonts w:ascii="Lora" w:eastAsia="Times New Roman" w:hAnsi="Lora" w:cs="Times New Roman"/>
          <w:b/>
          <w:bCs/>
          <w:color w:val="4A4A4A"/>
          <w:kern w:val="0"/>
          <w:lang w:val="en-KE" w:eastAsia="en-KE"/>
          <w14:ligatures w14:val="none"/>
        </w:rPr>
        <w:t xml:space="preserve">t The </w:t>
      </w:r>
      <w:r w:rsidRPr="005051F3">
        <w:rPr>
          <w:rFonts w:ascii="Lora" w:eastAsia="Times New Roman" w:hAnsi="Lora" w:cs="Times New Roman"/>
          <w:b/>
          <w:bCs/>
          <w:color w:val="4A4A4A"/>
          <w:kern w:val="0"/>
          <w:lang w:val="en-KE" w:eastAsia="en-KE"/>
          <w14:ligatures w14:val="none"/>
        </w:rPr>
        <w:t xml:space="preserve">National TB </w:t>
      </w:r>
      <w:r w:rsidRPr="005051F3">
        <w:rPr>
          <w:rFonts w:ascii="Lora" w:eastAsia="Times New Roman" w:hAnsi="Lora" w:cs="Times New Roman"/>
          <w:b/>
          <w:bCs/>
          <w:color w:val="4A4A4A"/>
          <w:kern w:val="0"/>
          <w:lang w:val="en-KE" w:eastAsia="en-KE"/>
          <w14:ligatures w14:val="none"/>
        </w:rPr>
        <w:t>Reference Laboratories</w:t>
      </w:r>
    </w:p>
    <w:p w14:paraId="437E0289" w14:textId="777777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color w:val="4A4A4A"/>
          <w:kern w:val="0"/>
          <w:lang w:val="en-KE" w:eastAsia="en-KE"/>
          <w14:ligatures w14:val="none"/>
        </w:rPr>
        <w:t>“</w:t>
      </w:r>
      <w:r w:rsidRPr="005051F3">
        <w:rPr>
          <w:rFonts w:ascii="Lora" w:eastAsia="Times New Roman" w:hAnsi="Lora" w:cs="Times New Roman"/>
          <w:i/>
          <w:iCs/>
          <w:color w:val="4A4A4A"/>
          <w:kern w:val="0"/>
          <w:lang w:val="en-KE" w:eastAsia="en-KE"/>
          <w14:ligatures w14:val="none"/>
        </w:rPr>
        <w:t>World Vision reserves the right to accept or reject any Bid and is not bound to give reasons for its decision</w:t>
      </w:r>
      <w:r w:rsidRPr="005051F3">
        <w:rPr>
          <w:rFonts w:ascii="Lora" w:eastAsia="Times New Roman" w:hAnsi="Lora" w:cs="Times New Roman"/>
          <w:color w:val="4A4A4A"/>
          <w:kern w:val="0"/>
          <w:lang w:val="en-KE" w:eastAsia="en-KE"/>
          <w14:ligatures w14:val="none"/>
        </w:rPr>
        <w:t>”</w:t>
      </w:r>
    </w:p>
    <w:p w14:paraId="54342666" w14:textId="77777777" w:rsidR="005051F3" w:rsidRPr="005051F3" w:rsidRDefault="005051F3" w:rsidP="005051F3">
      <w:pPr>
        <w:spacing w:before="100" w:beforeAutospacing="1" w:after="100" w:afterAutospacing="1"/>
        <w:rPr>
          <w:rFonts w:ascii="Lora" w:eastAsia="Times New Roman" w:hAnsi="Lora" w:cs="Times New Roman"/>
          <w:color w:val="4A4A4A"/>
          <w:kern w:val="0"/>
          <w:lang w:val="en-KE" w:eastAsia="en-KE"/>
          <w14:ligatures w14:val="none"/>
        </w:rPr>
      </w:pPr>
      <w:r w:rsidRPr="005051F3">
        <w:rPr>
          <w:rFonts w:ascii="Lora" w:eastAsia="Times New Roman" w:hAnsi="Lora" w:cs="Times New Roman"/>
          <w:color w:val="4A4A4A"/>
          <w:kern w:val="0"/>
          <w:lang w:val="en-KE" w:eastAsia="en-KE"/>
          <w14:ligatures w14:val="none"/>
        </w:rPr>
        <w:t>For inquiries and questions, kindly send an email to </w:t>
      </w:r>
      <w:r w:rsidRPr="005051F3">
        <w:rPr>
          <w:rFonts w:ascii="Lora" w:eastAsia="Times New Roman" w:hAnsi="Lora" w:cs="Times New Roman"/>
          <w:b/>
          <w:bCs/>
          <w:color w:val="4A4A4A"/>
          <w:kern w:val="0"/>
          <w:lang w:val="en-KE" w:eastAsia="en-KE"/>
          <w14:ligatures w14:val="none"/>
        </w:rPr>
        <w:t>Somalia_Procurement@wvi.org</w:t>
      </w:r>
    </w:p>
    <w:p w14:paraId="78F0CEB3" w14:textId="77777777" w:rsidR="00890C7B" w:rsidRPr="005051F3" w:rsidRDefault="00890C7B" w:rsidP="006D4941">
      <w:pPr>
        <w:rPr>
          <w:rFonts w:ascii="Lora" w:eastAsia="Osaka" w:hAnsi="Lora"/>
        </w:rPr>
      </w:pPr>
    </w:p>
    <w:p w14:paraId="31BF5826" w14:textId="31AD0294" w:rsidR="008E039D" w:rsidRPr="005051F3" w:rsidRDefault="008E039D">
      <w:pPr>
        <w:rPr>
          <w:rFonts w:ascii="Lora" w:eastAsia="Osaka" w:hAnsi="Lora"/>
          <w:b/>
          <w:bCs/>
        </w:rPr>
      </w:pPr>
      <w:r w:rsidRPr="005051F3">
        <w:rPr>
          <w:rFonts w:ascii="Lora" w:eastAsia="Osaka" w:hAnsi="Lora"/>
          <w:b/>
          <w:bCs/>
        </w:rPr>
        <w:t xml:space="preserve">Annex 1 </w:t>
      </w:r>
    </w:p>
    <w:p w14:paraId="5F47365F" w14:textId="77777777" w:rsidR="008E039D" w:rsidRPr="005051F3" w:rsidRDefault="008E039D">
      <w:pPr>
        <w:rPr>
          <w:rFonts w:ascii="Lora" w:eastAsia="Osaka" w:hAnsi="Lora"/>
        </w:rPr>
      </w:pPr>
    </w:p>
    <w:p w14:paraId="28F92475" w14:textId="4156AEAE" w:rsidR="008E039D" w:rsidRPr="005051F3" w:rsidRDefault="008E039D">
      <w:pPr>
        <w:rPr>
          <w:rFonts w:ascii="Lora" w:eastAsia="Osaka" w:hAnsi="Lora"/>
          <w:b/>
          <w:bCs/>
        </w:rPr>
      </w:pPr>
      <w:r w:rsidRPr="005051F3">
        <w:rPr>
          <w:rFonts w:ascii="Lora" w:eastAsia="Osaka" w:hAnsi="Lora"/>
          <w:b/>
          <w:bCs/>
        </w:rPr>
        <w:t xml:space="preserve">List of Equipment </w:t>
      </w:r>
    </w:p>
    <w:p w14:paraId="73EDBBDF" w14:textId="544D8952" w:rsidR="008E039D" w:rsidRPr="005051F3" w:rsidRDefault="008E039D" w:rsidP="008E039D">
      <w:pPr>
        <w:rPr>
          <w:rFonts w:ascii="Lora" w:eastAsia="Osaka" w:hAnsi="Lora"/>
        </w:rPr>
      </w:pPr>
    </w:p>
    <w:p w14:paraId="024D580C" w14:textId="71AC5E23" w:rsidR="008E039D" w:rsidRPr="005051F3" w:rsidRDefault="008E039D" w:rsidP="008E039D">
      <w:pPr>
        <w:rPr>
          <w:rFonts w:ascii="Lora" w:eastAsia="Osaka" w:hAnsi="Lora"/>
        </w:rPr>
      </w:pPr>
      <w:r w:rsidRPr="005051F3">
        <w:rPr>
          <w:rFonts w:ascii="Lora" w:eastAsia="Osaka" w:hAnsi="Lora"/>
        </w:rPr>
        <w:t>1.        Water Distiller</w:t>
      </w:r>
    </w:p>
    <w:p w14:paraId="6C376566" w14:textId="77777777" w:rsidR="008E039D" w:rsidRPr="005051F3" w:rsidRDefault="008E039D" w:rsidP="008E039D">
      <w:pPr>
        <w:rPr>
          <w:rFonts w:ascii="Lora" w:eastAsia="Osaka" w:hAnsi="Lora"/>
        </w:rPr>
      </w:pPr>
      <w:r w:rsidRPr="005051F3">
        <w:rPr>
          <w:rFonts w:ascii="Lora" w:eastAsia="Osaka" w:hAnsi="Lora"/>
        </w:rPr>
        <w:t>2.</w:t>
      </w:r>
      <w:r w:rsidRPr="005051F3">
        <w:rPr>
          <w:rFonts w:ascii="Lora" w:eastAsia="Osaka" w:hAnsi="Lora"/>
        </w:rPr>
        <w:tab/>
        <w:t>Insipisator</w:t>
      </w:r>
    </w:p>
    <w:p w14:paraId="2439FE3C" w14:textId="77777777" w:rsidR="008E039D" w:rsidRPr="005051F3" w:rsidRDefault="008E039D" w:rsidP="008E039D">
      <w:pPr>
        <w:rPr>
          <w:rFonts w:ascii="Lora" w:eastAsia="Osaka" w:hAnsi="Lora"/>
        </w:rPr>
      </w:pPr>
      <w:r w:rsidRPr="005051F3">
        <w:rPr>
          <w:rFonts w:ascii="Lora" w:eastAsia="Osaka" w:hAnsi="Lora"/>
        </w:rPr>
        <w:t>3.</w:t>
      </w:r>
      <w:r w:rsidRPr="005051F3">
        <w:rPr>
          <w:rFonts w:ascii="Lora" w:eastAsia="Osaka" w:hAnsi="Lora"/>
        </w:rPr>
        <w:tab/>
        <w:t>Freezer -85</w:t>
      </w:r>
    </w:p>
    <w:p w14:paraId="5FDAF7B8" w14:textId="77777777" w:rsidR="008E039D" w:rsidRPr="005051F3" w:rsidRDefault="008E039D" w:rsidP="008E039D">
      <w:pPr>
        <w:rPr>
          <w:rFonts w:ascii="Lora" w:eastAsia="Osaka" w:hAnsi="Lora"/>
        </w:rPr>
      </w:pPr>
      <w:r w:rsidRPr="005051F3">
        <w:rPr>
          <w:rFonts w:ascii="Lora" w:eastAsia="Osaka" w:hAnsi="Lora"/>
        </w:rPr>
        <w:t>4.</w:t>
      </w:r>
      <w:r w:rsidRPr="005051F3">
        <w:rPr>
          <w:rFonts w:ascii="Lora" w:eastAsia="Osaka" w:hAnsi="Lora"/>
        </w:rPr>
        <w:tab/>
        <w:t>Freezer -30</w:t>
      </w:r>
    </w:p>
    <w:p w14:paraId="6E5E4953" w14:textId="77777777" w:rsidR="008E039D" w:rsidRPr="005051F3" w:rsidRDefault="008E039D" w:rsidP="008E039D">
      <w:pPr>
        <w:rPr>
          <w:rFonts w:ascii="Lora" w:eastAsia="Osaka" w:hAnsi="Lora"/>
        </w:rPr>
      </w:pPr>
      <w:r w:rsidRPr="005051F3">
        <w:rPr>
          <w:rFonts w:ascii="Lora" w:eastAsia="Osaka" w:hAnsi="Lora"/>
        </w:rPr>
        <w:t>5.</w:t>
      </w:r>
      <w:r w:rsidRPr="005051F3">
        <w:rPr>
          <w:rFonts w:ascii="Lora" w:eastAsia="Osaka" w:hAnsi="Lora"/>
        </w:rPr>
        <w:tab/>
        <w:t>Freezer- 20</w:t>
      </w:r>
    </w:p>
    <w:p w14:paraId="322FDC2E" w14:textId="77777777" w:rsidR="008E039D" w:rsidRPr="005051F3" w:rsidRDefault="008E039D" w:rsidP="008E039D">
      <w:pPr>
        <w:rPr>
          <w:rFonts w:ascii="Lora" w:eastAsia="Osaka" w:hAnsi="Lora"/>
        </w:rPr>
      </w:pPr>
      <w:r w:rsidRPr="005051F3">
        <w:rPr>
          <w:rFonts w:ascii="Lora" w:eastAsia="Osaka" w:hAnsi="Lora"/>
        </w:rPr>
        <w:t>6</w:t>
      </w:r>
      <w:r w:rsidRPr="005051F3">
        <w:rPr>
          <w:rFonts w:ascii="Lora" w:eastAsia="Osaka" w:hAnsi="Lora"/>
        </w:rPr>
        <w:tab/>
        <w:t>Freezer- 15</w:t>
      </w:r>
    </w:p>
    <w:p w14:paraId="711EA142" w14:textId="77777777" w:rsidR="008E039D" w:rsidRPr="005051F3" w:rsidRDefault="008E039D" w:rsidP="008E039D">
      <w:pPr>
        <w:rPr>
          <w:rFonts w:ascii="Lora" w:eastAsia="Osaka" w:hAnsi="Lora"/>
        </w:rPr>
      </w:pPr>
      <w:r w:rsidRPr="005051F3">
        <w:rPr>
          <w:rFonts w:ascii="Lora" w:eastAsia="Osaka" w:hAnsi="Lora"/>
        </w:rPr>
        <w:t>7.</w:t>
      </w:r>
      <w:r w:rsidRPr="005051F3">
        <w:rPr>
          <w:rFonts w:ascii="Lora" w:eastAsia="Osaka" w:hAnsi="Lora"/>
        </w:rPr>
        <w:tab/>
        <w:t xml:space="preserve">Refrigerator </w:t>
      </w:r>
    </w:p>
    <w:p w14:paraId="3F1D44EE" w14:textId="77777777" w:rsidR="008E039D" w:rsidRPr="005051F3" w:rsidRDefault="008E039D" w:rsidP="008E039D">
      <w:pPr>
        <w:rPr>
          <w:rFonts w:ascii="Lora" w:eastAsia="Osaka" w:hAnsi="Lora"/>
        </w:rPr>
      </w:pPr>
      <w:r w:rsidRPr="005051F3">
        <w:rPr>
          <w:rFonts w:ascii="Lora" w:eastAsia="Osaka" w:hAnsi="Lora"/>
        </w:rPr>
        <w:t>8.</w:t>
      </w:r>
      <w:r w:rsidRPr="005051F3">
        <w:rPr>
          <w:rFonts w:ascii="Lora" w:eastAsia="Osaka" w:hAnsi="Lora"/>
        </w:rPr>
        <w:tab/>
        <w:t>Hot air Oven</w:t>
      </w:r>
    </w:p>
    <w:p w14:paraId="60EA4423" w14:textId="77777777" w:rsidR="008E039D" w:rsidRPr="005051F3" w:rsidRDefault="008E039D" w:rsidP="008E039D">
      <w:pPr>
        <w:rPr>
          <w:rFonts w:ascii="Lora" w:eastAsia="Osaka" w:hAnsi="Lora"/>
        </w:rPr>
      </w:pPr>
      <w:r w:rsidRPr="005051F3">
        <w:rPr>
          <w:rFonts w:ascii="Lora" w:eastAsia="Osaka" w:hAnsi="Lora"/>
        </w:rPr>
        <w:t xml:space="preserve">9. </w:t>
      </w:r>
      <w:r w:rsidRPr="005051F3">
        <w:rPr>
          <w:rFonts w:ascii="Lora" w:eastAsia="Osaka" w:hAnsi="Lora"/>
        </w:rPr>
        <w:tab/>
        <w:t>Autoclave</w:t>
      </w:r>
    </w:p>
    <w:p w14:paraId="1644DF37" w14:textId="77777777" w:rsidR="008E039D" w:rsidRPr="005051F3" w:rsidRDefault="008E039D" w:rsidP="008E039D">
      <w:pPr>
        <w:rPr>
          <w:rFonts w:ascii="Lora" w:eastAsia="Osaka" w:hAnsi="Lora"/>
        </w:rPr>
      </w:pPr>
      <w:r w:rsidRPr="005051F3">
        <w:rPr>
          <w:rFonts w:ascii="Lora" w:eastAsia="Osaka" w:hAnsi="Lora"/>
        </w:rPr>
        <w:t>10.</w:t>
      </w:r>
      <w:r w:rsidRPr="005051F3">
        <w:rPr>
          <w:rFonts w:ascii="Lora" w:eastAsia="Osaka" w:hAnsi="Lora"/>
        </w:rPr>
        <w:tab/>
        <w:t>Autoclave</w:t>
      </w:r>
    </w:p>
    <w:p w14:paraId="6B33F50E" w14:textId="77777777" w:rsidR="008E039D" w:rsidRPr="005051F3" w:rsidRDefault="008E039D" w:rsidP="008E039D">
      <w:pPr>
        <w:rPr>
          <w:rFonts w:ascii="Lora" w:eastAsia="Osaka" w:hAnsi="Lora"/>
        </w:rPr>
      </w:pPr>
      <w:r w:rsidRPr="005051F3">
        <w:rPr>
          <w:rFonts w:ascii="Lora" w:eastAsia="Osaka" w:hAnsi="Lora"/>
        </w:rPr>
        <w:t>11.</w:t>
      </w:r>
      <w:r w:rsidRPr="005051F3">
        <w:rPr>
          <w:rFonts w:ascii="Lora" w:eastAsia="Osaka" w:hAnsi="Lora"/>
        </w:rPr>
        <w:tab/>
        <w:t xml:space="preserve">Incubator </w:t>
      </w:r>
    </w:p>
    <w:p w14:paraId="434CFD24" w14:textId="77777777" w:rsidR="008E039D" w:rsidRPr="005051F3" w:rsidRDefault="008E039D" w:rsidP="008E039D">
      <w:pPr>
        <w:rPr>
          <w:rFonts w:ascii="Lora" w:eastAsia="Osaka" w:hAnsi="Lora"/>
        </w:rPr>
      </w:pPr>
      <w:r w:rsidRPr="005051F3">
        <w:rPr>
          <w:rFonts w:ascii="Lora" w:eastAsia="Osaka" w:hAnsi="Lora"/>
        </w:rPr>
        <w:t>12.</w:t>
      </w:r>
      <w:r w:rsidRPr="005051F3">
        <w:rPr>
          <w:rFonts w:ascii="Lora" w:eastAsia="Osaka" w:hAnsi="Lora"/>
        </w:rPr>
        <w:tab/>
        <w:t>Refrigerator Centrifuge</w:t>
      </w:r>
    </w:p>
    <w:p w14:paraId="7B982CDC" w14:textId="7E3CE5A5" w:rsidR="008E039D" w:rsidRPr="005051F3" w:rsidRDefault="008E039D" w:rsidP="008E039D">
      <w:pPr>
        <w:rPr>
          <w:rFonts w:ascii="Lora" w:eastAsia="Osaka" w:hAnsi="Lora"/>
        </w:rPr>
      </w:pPr>
      <w:r w:rsidRPr="005051F3">
        <w:rPr>
          <w:rFonts w:ascii="Lora" w:eastAsia="Osaka" w:hAnsi="Lora"/>
        </w:rPr>
        <w:t>13.</w:t>
      </w:r>
      <w:r w:rsidRPr="005051F3">
        <w:rPr>
          <w:rFonts w:ascii="Lora" w:eastAsia="Osaka" w:hAnsi="Lora"/>
        </w:rPr>
        <w:tab/>
        <w:t>Water bath</w:t>
      </w:r>
      <w:r w:rsidR="00BA0FF6" w:rsidRPr="005051F3">
        <w:rPr>
          <w:rFonts w:ascii="Lora" w:eastAsia="Osaka" w:hAnsi="Lora"/>
        </w:rPr>
        <w:t xml:space="preserve"> incubator</w:t>
      </w:r>
    </w:p>
    <w:p w14:paraId="17FDEB83" w14:textId="77777777" w:rsidR="008E039D" w:rsidRPr="005051F3" w:rsidRDefault="008E039D" w:rsidP="008E039D">
      <w:pPr>
        <w:rPr>
          <w:rFonts w:ascii="Lora" w:eastAsia="Osaka" w:hAnsi="Lora"/>
        </w:rPr>
      </w:pPr>
      <w:r w:rsidRPr="005051F3">
        <w:rPr>
          <w:rFonts w:ascii="Lora" w:eastAsia="Osaka" w:hAnsi="Lora"/>
        </w:rPr>
        <w:t>14.</w:t>
      </w:r>
      <w:r w:rsidRPr="005051F3">
        <w:rPr>
          <w:rFonts w:ascii="Lora" w:eastAsia="Osaka" w:hAnsi="Lora"/>
        </w:rPr>
        <w:tab/>
        <w:t>Fluorescent Microscope</w:t>
      </w:r>
    </w:p>
    <w:p w14:paraId="0340B02C" w14:textId="77777777" w:rsidR="008E039D" w:rsidRPr="005051F3" w:rsidRDefault="008E039D" w:rsidP="008E039D">
      <w:pPr>
        <w:rPr>
          <w:rFonts w:ascii="Lora" w:eastAsia="Osaka" w:hAnsi="Lora"/>
        </w:rPr>
      </w:pPr>
      <w:r w:rsidRPr="005051F3">
        <w:rPr>
          <w:rFonts w:ascii="Lora" w:eastAsia="Osaka" w:hAnsi="Lora"/>
        </w:rPr>
        <w:t>15.</w:t>
      </w:r>
      <w:r w:rsidRPr="005051F3">
        <w:rPr>
          <w:rFonts w:ascii="Lora" w:eastAsia="Osaka" w:hAnsi="Lora"/>
        </w:rPr>
        <w:tab/>
        <w:t xml:space="preserve">Bright field Microscope </w:t>
      </w:r>
    </w:p>
    <w:p w14:paraId="6D60B419" w14:textId="31EA0264" w:rsidR="008E039D" w:rsidRPr="005051F3" w:rsidRDefault="008E039D" w:rsidP="008E039D">
      <w:pPr>
        <w:rPr>
          <w:rFonts w:ascii="Lora" w:eastAsia="Osaka" w:hAnsi="Lora"/>
        </w:rPr>
      </w:pPr>
      <w:r w:rsidRPr="005051F3">
        <w:rPr>
          <w:rFonts w:ascii="Lora" w:eastAsia="Osaka" w:hAnsi="Lora"/>
        </w:rPr>
        <w:t>16.</w:t>
      </w:r>
      <w:r w:rsidRPr="005051F3">
        <w:rPr>
          <w:rFonts w:ascii="Lora" w:eastAsia="Osaka" w:hAnsi="Lora"/>
        </w:rPr>
        <w:tab/>
        <w:t>Vortex</w:t>
      </w:r>
    </w:p>
    <w:p w14:paraId="0FC6CD31" w14:textId="6FF3F8E8" w:rsidR="008E039D" w:rsidRPr="005051F3" w:rsidRDefault="008E039D" w:rsidP="008E039D">
      <w:pPr>
        <w:rPr>
          <w:rFonts w:ascii="Lora" w:eastAsia="Osaka" w:hAnsi="Lora"/>
        </w:rPr>
      </w:pPr>
      <w:r w:rsidRPr="005051F3">
        <w:rPr>
          <w:rFonts w:ascii="Lora" w:eastAsia="Osaka" w:hAnsi="Lora"/>
        </w:rPr>
        <w:t>17.</w:t>
      </w:r>
      <w:r w:rsidRPr="005051F3">
        <w:rPr>
          <w:rFonts w:ascii="Lora" w:eastAsia="Osaka" w:hAnsi="Lora"/>
        </w:rPr>
        <w:tab/>
        <w:t>UPS</w:t>
      </w:r>
    </w:p>
    <w:p w14:paraId="086E9031" w14:textId="66A74D20" w:rsidR="008E039D" w:rsidRPr="005051F3" w:rsidRDefault="008E039D" w:rsidP="008E039D">
      <w:pPr>
        <w:rPr>
          <w:rFonts w:ascii="Lora" w:eastAsia="Osaka" w:hAnsi="Lora"/>
        </w:rPr>
      </w:pPr>
      <w:r w:rsidRPr="005051F3">
        <w:rPr>
          <w:rFonts w:ascii="Lora" w:eastAsia="Osaka" w:hAnsi="Lora"/>
        </w:rPr>
        <w:t xml:space="preserve">18.    </w:t>
      </w:r>
      <w:r w:rsidR="00BA0FF6" w:rsidRPr="005051F3">
        <w:rPr>
          <w:rFonts w:ascii="Lora" w:eastAsia="Osaka" w:hAnsi="Lora"/>
        </w:rPr>
        <w:t xml:space="preserve">Regrigerated </w:t>
      </w:r>
      <w:r w:rsidRPr="005051F3">
        <w:rPr>
          <w:rFonts w:ascii="Lora" w:eastAsia="Osaka" w:hAnsi="Lora"/>
        </w:rPr>
        <w:t xml:space="preserve">Centrifuge </w:t>
      </w:r>
    </w:p>
    <w:p w14:paraId="48648CB1" w14:textId="7D004002" w:rsidR="008E039D" w:rsidRPr="005051F3" w:rsidRDefault="008E039D" w:rsidP="008E039D">
      <w:pPr>
        <w:rPr>
          <w:rFonts w:ascii="Lora" w:eastAsia="Osaka" w:hAnsi="Lora"/>
        </w:rPr>
      </w:pPr>
      <w:r w:rsidRPr="005051F3">
        <w:rPr>
          <w:rFonts w:ascii="Lora" w:eastAsia="Osaka" w:hAnsi="Lora"/>
        </w:rPr>
        <w:t xml:space="preserve">19. </w:t>
      </w:r>
      <w:r w:rsidR="00414A06" w:rsidRPr="005051F3">
        <w:rPr>
          <w:rFonts w:ascii="Lora" w:eastAsia="Osaka" w:hAnsi="Lora"/>
        </w:rPr>
        <w:t xml:space="preserve">    </w:t>
      </w:r>
      <w:r w:rsidRPr="005051F3">
        <w:rPr>
          <w:rFonts w:ascii="Lora" w:eastAsia="Osaka" w:hAnsi="Lora"/>
        </w:rPr>
        <w:t>Media Dispenser</w:t>
      </w:r>
    </w:p>
    <w:p w14:paraId="2389DB3E" w14:textId="053D5FE0" w:rsidR="00BA0FF6" w:rsidRPr="005051F3" w:rsidRDefault="00BA0FF6" w:rsidP="008E039D">
      <w:pPr>
        <w:rPr>
          <w:rFonts w:ascii="Lora" w:eastAsia="Osaka" w:hAnsi="Lora"/>
        </w:rPr>
      </w:pPr>
      <w:r w:rsidRPr="005051F3">
        <w:rPr>
          <w:rFonts w:ascii="Lora" w:eastAsia="Osaka" w:hAnsi="Lora"/>
        </w:rPr>
        <w:t>20.</w:t>
      </w:r>
      <w:r w:rsidR="00414A06" w:rsidRPr="005051F3">
        <w:rPr>
          <w:rFonts w:ascii="Lora" w:eastAsia="Osaka" w:hAnsi="Lora"/>
        </w:rPr>
        <w:t xml:space="preserve">    </w:t>
      </w:r>
      <w:r w:rsidRPr="005051F3">
        <w:rPr>
          <w:rFonts w:ascii="Lora" w:eastAsia="Osaka" w:hAnsi="Lora"/>
        </w:rPr>
        <w:t xml:space="preserve"> Hot air oven </w:t>
      </w:r>
    </w:p>
    <w:p w14:paraId="3768875F" w14:textId="13764607" w:rsidR="00BA0FF6" w:rsidRPr="005051F3" w:rsidRDefault="00BA0FF6" w:rsidP="008E039D">
      <w:pPr>
        <w:rPr>
          <w:rFonts w:ascii="Lora" w:eastAsia="Osaka" w:hAnsi="Lora"/>
        </w:rPr>
      </w:pPr>
      <w:r w:rsidRPr="005051F3">
        <w:rPr>
          <w:rFonts w:ascii="Lora" w:eastAsia="Osaka" w:hAnsi="Lora"/>
        </w:rPr>
        <w:t xml:space="preserve">21. </w:t>
      </w:r>
      <w:r w:rsidR="00414A06" w:rsidRPr="005051F3">
        <w:rPr>
          <w:rFonts w:ascii="Lora" w:eastAsia="Osaka" w:hAnsi="Lora"/>
        </w:rPr>
        <w:t xml:space="preserve">    </w:t>
      </w:r>
      <w:r w:rsidRPr="005051F3">
        <w:rPr>
          <w:rFonts w:ascii="Lora" w:eastAsia="Osaka" w:hAnsi="Lora"/>
        </w:rPr>
        <w:t>Bottle washer</w:t>
      </w:r>
    </w:p>
    <w:p w14:paraId="3B693FA1" w14:textId="4FBAC919" w:rsidR="005051F3" w:rsidRPr="005051F3" w:rsidRDefault="005051F3" w:rsidP="008E039D">
      <w:pPr>
        <w:rPr>
          <w:rFonts w:ascii="Lora" w:eastAsia="Osaka" w:hAnsi="Lora"/>
        </w:rPr>
      </w:pPr>
    </w:p>
    <w:p w14:paraId="4BC1941B" w14:textId="77777777" w:rsidR="005051F3" w:rsidRPr="005051F3" w:rsidRDefault="005051F3" w:rsidP="008E039D">
      <w:pPr>
        <w:rPr>
          <w:rFonts w:ascii="Lora" w:eastAsia="Osaka" w:hAnsi="Lora"/>
        </w:rPr>
      </w:pPr>
    </w:p>
    <w:sectPr w:rsidR="005051F3" w:rsidRPr="005051F3" w:rsidSect="00B3360D">
      <w:pgSz w:w="11906" w:h="16838"/>
      <w:pgMar w:top="1440" w:right="1274"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altName w:val="Calibri"/>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Lora">
    <w:charset w:val="00"/>
    <w:family w:val="auto"/>
    <w:pitch w:val="variable"/>
    <w:sig w:usb0="A00002FF" w:usb1="5000204B" w:usb2="00000000" w:usb3="00000000" w:csb0="00000097" w:csb1="00000000"/>
  </w:font>
  <w:font w:name="Osaka">
    <w:altName w:val="Yu Gothic"/>
    <w:charset w:val="80"/>
    <w:family w:val="swiss"/>
    <w:pitch w:val="variable"/>
    <w:sig w:usb0="00000001" w:usb1="08070000" w:usb2="00000010" w:usb3="00000000" w:csb0="0002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55891"/>
    <w:multiLevelType w:val="multilevel"/>
    <w:tmpl w:val="FC5A9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CC4F21"/>
    <w:multiLevelType w:val="multilevel"/>
    <w:tmpl w:val="CB4E0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88738F"/>
    <w:multiLevelType w:val="multilevel"/>
    <w:tmpl w:val="1C2C4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E80D8E"/>
    <w:multiLevelType w:val="multilevel"/>
    <w:tmpl w:val="4810F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8145FC0"/>
    <w:multiLevelType w:val="multilevel"/>
    <w:tmpl w:val="3B687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EF76689"/>
    <w:multiLevelType w:val="multilevel"/>
    <w:tmpl w:val="9F6A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18114D"/>
    <w:multiLevelType w:val="multilevel"/>
    <w:tmpl w:val="B94C3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0012A1"/>
    <w:multiLevelType w:val="multilevel"/>
    <w:tmpl w:val="C95AF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5"/>
  </w:num>
  <w:num w:numId="4">
    <w:abstractNumId w:val="4"/>
  </w:num>
  <w:num w:numId="5">
    <w:abstractNumId w:val="7"/>
  </w:num>
  <w:num w:numId="6">
    <w:abstractNumId w:val="6"/>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941"/>
    <w:rsid w:val="000E4E7D"/>
    <w:rsid w:val="00162355"/>
    <w:rsid w:val="00193584"/>
    <w:rsid w:val="001B163C"/>
    <w:rsid w:val="001D3236"/>
    <w:rsid w:val="0021574F"/>
    <w:rsid w:val="0028522E"/>
    <w:rsid w:val="00397CE8"/>
    <w:rsid w:val="00414A06"/>
    <w:rsid w:val="005051F3"/>
    <w:rsid w:val="00595919"/>
    <w:rsid w:val="0060279D"/>
    <w:rsid w:val="006D4941"/>
    <w:rsid w:val="00730833"/>
    <w:rsid w:val="00865E5A"/>
    <w:rsid w:val="00890C7B"/>
    <w:rsid w:val="008E039D"/>
    <w:rsid w:val="008E2B10"/>
    <w:rsid w:val="009C2AA7"/>
    <w:rsid w:val="00AD442F"/>
    <w:rsid w:val="00B3360D"/>
    <w:rsid w:val="00BA0FF6"/>
    <w:rsid w:val="00C26D15"/>
    <w:rsid w:val="00C9633F"/>
    <w:rsid w:val="00DB29C9"/>
    <w:rsid w:val="00F4112D"/>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8F001"/>
  <w15:chartTrackingRefBased/>
  <w15:docId w15:val="{F5FB0911-ED7C-FB4C-9505-B183F7AE7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49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49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49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49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49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494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494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494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494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49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49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49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49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49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49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49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49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4941"/>
    <w:rPr>
      <w:rFonts w:eastAsiaTheme="majorEastAsia" w:cstheme="majorBidi"/>
      <w:color w:val="272727" w:themeColor="text1" w:themeTint="D8"/>
    </w:rPr>
  </w:style>
  <w:style w:type="paragraph" w:styleId="Title">
    <w:name w:val="Title"/>
    <w:basedOn w:val="Normal"/>
    <w:next w:val="Normal"/>
    <w:link w:val="TitleChar"/>
    <w:uiPriority w:val="10"/>
    <w:qFormat/>
    <w:rsid w:val="006D494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49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494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49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494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D4941"/>
    <w:rPr>
      <w:i/>
      <w:iCs/>
      <w:color w:val="404040" w:themeColor="text1" w:themeTint="BF"/>
    </w:rPr>
  </w:style>
  <w:style w:type="paragraph" w:styleId="ListParagraph">
    <w:name w:val="List Paragraph"/>
    <w:basedOn w:val="Normal"/>
    <w:uiPriority w:val="34"/>
    <w:qFormat/>
    <w:rsid w:val="006D4941"/>
    <w:pPr>
      <w:ind w:left="720"/>
      <w:contextualSpacing/>
    </w:pPr>
  </w:style>
  <w:style w:type="character" w:styleId="IntenseEmphasis">
    <w:name w:val="Intense Emphasis"/>
    <w:basedOn w:val="DefaultParagraphFont"/>
    <w:uiPriority w:val="21"/>
    <w:qFormat/>
    <w:rsid w:val="006D4941"/>
    <w:rPr>
      <w:i/>
      <w:iCs/>
      <w:color w:val="0F4761" w:themeColor="accent1" w:themeShade="BF"/>
    </w:rPr>
  </w:style>
  <w:style w:type="paragraph" w:styleId="IntenseQuote">
    <w:name w:val="Intense Quote"/>
    <w:basedOn w:val="Normal"/>
    <w:next w:val="Normal"/>
    <w:link w:val="IntenseQuoteChar"/>
    <w:uiPriority w:val="30"/>
    <w:qFormat/>
    <w:rsid w:val="006D49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4941"/>
    <w:rPr>
      <w:i/>
      <w:iCs/>
      <w:color w:val="0F4761" w:themeColor="accent1" w:themeShade="BF"/>
    </w:rPr>
  </w:style>
  <w:style w:type="character" w:styleId="IntenseReference">
    <w:name w:val="Intense Reference"/>
    <w:basedOn w:val="DefaultParagraphFont"/>
    <w:uiPriority w:val="32"/>
    <w:qFormat/>
    <w:rsid w:val="006D4941"/>
    <w:rPr>
      <w:b/>
      <w:bCs/>
      <w:smallCaps/>
      <w:color w:val="0F4761" w:themeColor="accent1" w:themeShade="BF"/>
      <w:spacing w:val="5"/>
    </w:rPr>
  </w:style>
  <w:style w:type="table" w:styleId="TableGrid">
    <w:name w:val="Table Grid"/>
    <w:basedOn w:val="TableNormal"/>
    <w:uiPriority w:val="59"/>
    <w:rsid w:val="008E039D"/>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DB29C9"/>
    <w:rPr>
      <w:b/>
      <w:bCs/>
    </w:rPr>
  </w:style>
  <w:style w:type="paragraph" w:styleId="NormalWeb">
    <w:name w:val="Normal (Web)"/>
    <w:basedOn w:val="Normal"/>
    <w:uiPriority w:val="99"/>
    <w:semiHidden/>
    <w:unhideWhenUsed/>
    <w:rsid w:val="005051F3"/>
    <w:pPr>
      <w:spacing w:before="100" w:beforeAutospacing="1" w:after="100" w:afterAutospacing="1"/>
    </w:pPr>
    <w:rPr>
      <w:rFonts w:ascii="Times New Roman" w:eastAsia="Times New Roman" w:hAnsi="Times New Roman" w:cs="Times New Roman"/>
      <w:kern w:val="0"/>
      <w:lang w:val="en-KE" w:eastAsia="en-KE"/>
      <w14:ligatures w14:val="none"/>
    </w:rPr>
  </w:style>
  <w:style w:type="character" w:styleId="Emphasis">
    <w:name w:val="Emphasis"/>
    <w:basedOn w:val="DefaultParagraphFont"/>
    <w:uiPriority w:val="20"/>
    <w:qFormat/>
    <w:rsid w:val="005051F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8478289">
      <w:bodyDiv w:val="1"/>
      <w:marLeft w:val="0"/>
      <w:marRight w:val="0"/>
      <w:marTop w:val="0"/>
      <w:marBottom w:val="0"/>
      <w:divBdr>
        <w:top w:val="none" w:sz="0" w:space="0" w:color="auto"/>
        <w:left w:val="none" w:sz="0" w:space="0" w:color="auto"/>
        <w:bottom w:val="none" w:sz="0" w:space="0" w:color="auto"/>
        <w:right w:val="none" w:sz="0" w:space="0" w:color="auto"/>
      </w:divBdr>
    </w:div>
    <w:div w:id="760108833">
      <w:bodyDiv w:val="1"/>
      <w:marLeft w:val="0"/>
      <w:marRight w:val="0"/>
      <w:marTop w:val="0"/>
      <w:marBottom w:val="0"/>
      <w:divBdr>
        <w:top w:val="none" w:sz="0" w:space="0" w:color="auto"/>
        <w:left w:val="none" w:sz="0" w:space="0" w:color="auto"/>
        <w:bottom w:val="none" w:sz="0" w:space="0" w:color="auto"/>
        <w:right w:val="none" w:sz="0" w:space="0" w:color="auto"/>
      </w:divBdr>
    </w:div>
    <w:div w:id="1182622398">
      <w:bodyDiv w:val="1"/>
      <w:marLeft w:val="0"/>
      <w:marRight w:val="0"/>
      <w:marTop w:val="0"/>
      <w:marBottom w:val="0"/>
      <w:divBdr>
        <w:top w:val="none" w:sz="0" w:space="0" w:color="auto"/>
        <w:left w:val="none" w:sz="0" w:space="0" w:color="auto"/>
        <w:bottom w:val="none" w:sz="0" w:space="0" w:color="auto"/>
        <w:right w:val="none" w:sz="0" w:space="0" w:color="auto"/>
      </w:divBdr>
    </w:div>
    <w:div w:id="1229999728">
      <w:bodyDiv w:val="1"/>
      <w:marLeft w:val="0"/>
      <w:marRight w:val="0"/>
      <w:marTop w:val="0"/>
      <w:marBottom w:val="0"/>
      <w:divBdr>
        <w:top w:val="none" w:sz="0" w:space="0" w:color="auto"/>
        <w:left w:val="none" w:sz="0" w:space="0" w:color="auto"/>
        <w:bottom w:val="none" w:sz="0" w:space="0" w:color="auto"/>
        <w:right w:val="none" w:sz="0" w:space="0" w:color="auto"/>
      </w:divBdr>
    </w:div>
    <w:div w:id="1362783508">
      <w:bodyDiv w:val="1"/>
      <w:marLeft w:val="0"/>
      <w:marRight w:val="0"/>
      <w:marTop w:val="0"/>
      <w:marBottom w:val="0"/>
      <w:divBdr>
        <w:top w:val="none" w:sz="0" w:space="0" w:color="auto"/>
        <w:left w:val="none" w:sz="0" w:space="0" w:color="auto"/>
        <w:bottom w:val="none" w:sz="0" w:space="0" w:color="auto"/>
        <w:right w:val="none" w:sz="0" w:space="0" w:color="auto"/>
      </w:divBdr>
    </w:div>
    <w:div w:id="1787306907">
      <w:bodyDiv w:val="1"/>
      <w:marLeft w:val="0"/>
      <w:marRight w:val="0"/>
      <w:marTop w:val="0"/>
      <w:marBottom w:val="0"/>
      <w:divBdr>
        <w:top w:val="none" w:sz="0" w:space="0" w:color="auto"/>
        <w:left w:val="none" w:sz="0" w:space="0" w:color="auto"/>
        <w:bottom w:val="none" w:sz="0" w:space="0" w:color="auto"/>
        <w:right w:val="none" w:sz="0" w:space="0" w:color="auto"/>
      </w:divBdr>
      <w:divsChild>
        <w:div w:id="381101660">
          <w:marLeft w:val="0"/>
          <w:marRight w:val="0"/>
          <w:marTop w:val="0"/>
          <w:marBottom w:val="0"/>
          <w:divBdr>
            <w:top w:val="none" w:sz="0" w:space="0" w:color="auto"/>
            <w:left w:val="none" w:sz="0" w:space="0" w:color="auto"/>
            <w:bottom w:val="none" w:sz="0" w:space="0" w:color="auto"/>
            <w:right w:val="none" w:sz="0" w:space="0" w:color="auto"/>
          </w:divBdr>
        </w:div>
      </w:divsChild>
    </w:div>
    <w:div w:id="2072651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1152</Words>
  <Characters>6572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Masiga</dc:creator>
  <cp:keywords/>
  <dc:description/>
  <cp:lastModifiedBy>Emma Watathi</cp:lastModifiedBy>
  <cp:revision>2</cp:revision>
  <dcterms:created xsi:type="dcterms:W3CDTF">2025-07-08T09:33:00Z</dcterms:created>
  <dcterms:modified xsi:type="dcterms:W3CDTF">2025-07-08T09:33:00Z</dcterms:modified>
</cp:coreProperties>
</file>