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C4DFE7" w14:textId="05C5D46A" w:rsidR="005E22BD" w:rsidRDefault="005E22BD" w:rsidP="00B56FEB">
      <w:pPr>
        <w:jc w:val="center"/>
        <w:rPr>
          <w:b/>
          <w:bCs/>
          <w:sz w:val="36"/>
          <w:szCs w:val="36"/>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D1D4A05" wp14:editId="624ED81E">
                <wp:simplePos x="0" y="0"/>
                <wp:positionH relativeFrom="column">
                  <wp:posOffset>0</wp:posOffset>
                </wp:positionH>
                <wp:positionV relativeFrom="paragraph">
                  <wp:posOffset>19050</wp:posOffset>
                </wp:positionV>
                <wp:extent cx="5855970" cy="758190"/>
                <wp:effectExtent l="19050" t="19050" r="11430" b="22860"/>
                <wp:wrapNone/>
                <wp:docPr id="538306185" name="Rectangle 1"/>
                <wp:cNvGraphicFramePr/>
                <a:graphic xmlns:a="http://schemas.openxmlformats.org/drawingml/2006/main">
                  <a:graphicData uri="http://schemas.microsoft.com/office/word/2010/wordprocessingShape">
                    <wps:wsp>
                      <wps:cNvSpPr/>
                      <wps:spPr>
                        <a:xfrm>
                          <a:off x="0" y="0"/>
                          <a:ext cx="5855970" cy="75819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7AD8E3C" w14:textId="3D7B8730" w:rsidR="005E22BD" w:rsidRDefault="005E22BD" w:rsidP="005E22BD">
                            <w:pPr>
                              <w:jc w:val="center"/>
                              <w:rPr>
                                <w:b/>
                                <w:bCs/>
                                <w:color w:val="000000" w:themeColor="text1"/>
                                <w:sz w:val="24"/>
                                <w:szCs w:val="24"/>
                              </w:rPr>
                            </w:pPr>
                            <w:r>
                              <w:rPr>
                                <w:b/>
                                <w:bCs/>
                                <w:color w:val="000000" w:themeColor="text1"/>
                                <w:sz w:val="24"/>
                                <w:szCs w:val="24"/>
                                <w:highlight w:val="yellow"/>
                              </w:rPr>
                              <w:t>For Companies who previously applied, please share revised Financial Quote, no need to send technical documents that have already being shared</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D4A05" id="Rectangle 1" o:spid="_x0000_s1026" style="position:absolute;left:0;text-align:left;margin-left:0;margin-top:1.5pt;width:461.1pt;height:5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" filled="f" strokecolor="red" strokeweight="2.25pt">
                <v:textbox>
                  <w:txbxContent>
                    <w:p w14:paraId="67AD8E3C" w14:textId="3D7B8730" w:rsidR="005E22BD" w:rsidRDefault="005E22BD" w:rsidP="005E22BD">
                      <w:pPr>
                        <w:jc w:val="center"/>
                        <w:rPr>
                          <w:b/>
                          <w:bCs/>
                          <w:color w:val="000000" w:themeColor="text1"/>
                          <w:sz w:val="24"/>
                          <w:szCs w:val="24"/>
                        </w:rPr>
                      </w:pPr>
                      <w:r>
                        <w:rPr>
                          <w:b/>
                          <w:bCs/>
                          <w:color w:val="000000" w:themeColor="text1"/>
                          <w:sz w:val="24"/>
                          <w:szCs w:val="24"/>
                          <w:highlight w:val="yellow"/>
                        </w:rPr>
                        <w:t>For Companies who previously applied, please share revised Financial Quote, no need to send technical documents that have already being shared</w:t>
                      </w:r>
                    </w:p>
                  </w:txbxContent>
                </v:textbox>
              </v:rect>
            </w:pict>
          </mc:Fallback>
        </mc:AlternateContent>
      </w:r>
    </w:p>
    <w:p w14:paraId="532C50FE" w14:textId="77777777" w:rsidR="005E22BD" w:rsidRDefault="005E22BD" w:rsidP="00B56FEB">
      <w:pPr>
        <w:jc w:val="center"/>
        <w:rPr>
          <w:b/>
          <w:bCs/>
          <w:sz w:val="36"/>
          <w:szCs w:val="36"/>
        </w:rPr>
      </w:pPr>
    </w:p>
    <w:p w14:paraId="5710B13B" w14:textId="3CCE58AA" w:rsidR="00775155" w:rsidRPr="003E15F2" w:rsidRDefault="003E15F2" w:rsidP="00B56FEB">
      <w:pPr>
        <w:jc w:val="center"/>
        <w:rPr>
          <w:b/>
          <w:bCs/>
          <w:sz w:val="36"/>
          <w:szCs w:val="36"/>
        </w:rPr>
      </w:pPr>
      <w:r w:rsidRPr="003E15F2">
        <w:rPr>
          <w:b/>
          <w:bCs/>
          <w:sz w:val="36"/>
          <w:szCs w:val="36"/>
        </w:rPr>
        <w:t>Tender Document</w:t>
      </w:r>
    </w:p>
    <w:p w14:paraId="0B352293" w14:textId="0768DCE1" w:rsidR="003E15F2" w:rsidRPr="003E15F2" w:rsidRDefault="003E15F2" w:rsidP="00B56FEB">
      <w:pPr>
        <w:jc w:val="center"/>
        <w:rPr>
          <w:b/>
          <w:bCs/>
          <w:sz w:val="36"/>
          <w:szCs w:val="36"/>
        </w:rPr>
      </w:pPr>
      <w:r w:rsidRPr="003E15F2">
        <w:rPr>
          <w:b/>
          <w:bCs/>
          <w:sz w:val="36"/>
          <w:szCs w:val="36"/>
        </w:rPr>
        <w:t>(</w:t>
      </w:r>
      <w:r w:rsidR="004B1AE6">
        <w:rPr>
          <w:b/>
          <w:bCs/>
          <w:sz w:val="36"/>
          <w:szCs w:val="36"/>
        </w:rPr>
        <w:t>Construction of Brick Latrines</w:t>
      </w:r>
      <w:r w:rsidRPr="003E15F2">
        <w:rPr>
          <w:b/>
          <w:bCs/>
          <w:sz w:val="36"/>
          <w:szCs w:val="36"/>
        </w:rPr>
        <w:t>)</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566922E7" w14:textId="667E37DF" w:rsidR="003E15F2" w:rsidRPr="008E4DC6" w:rsidRDefault="008E4DC6" w:rsidP="00B56FEB">
      <w:pPr>
        <w:jc w:val="both"/>
        <w:rPr>
          <w:b/>
          <w:bCs/>
          <w:sz w:val="24"/>
          <w:szCs w:val="24"/>
        </w:rPr>
      </w:pPr>
      <w:r w:rsidRPr="008E4DC6">
        <w:rPr>
          <w:b/>
          <w:bCs/>
          <w:sz w:val="24"/>
          <w:szCs w:val="24"/>
        </w:rPr>
        <w:t>Bid Data Sheet</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B56FEB">
        <w:tc>
          <w:tcPr>
            <w:tcW w:w="2874" w:type="dxa"/>
            <w:shd w:val="clear" w:color="auto" w:fill="BFBFBF" w:themeFill="background1" w:themeFillShade="BF"/>
          </w:tcPr>
          <w:p w14:paraId="6A57DC7F" w14:textId="765D5681" w:rsidR="003E15F2" w:rsidRPr="00B56FEB" w:rsidRDefault="003E15F2" w:rsidP="00B56FEB">
            <w:pPr>
              <w:jc w:val="both"/>
              <w:rPr>
                <w:b/>
                <w:bCs/>
                <w:sz w:val="28"/>
                <w:szCs w:val="28"/>
              </w:rPr>
            </w:pPr>
            <w:r w:rsidRPr="00B56FEB">
              <w:rPr>
                <w:b/>
                <w:bCs/>
                <w:sz w:val="28"/>
                <w:szCs w:val="28"/>
              </w:rPr>
              <w:t xml:space="preserve">Details of items </w:t>
            </w:r>
          </w:p>
        </w:tc>
        <w:tc>
          <w:tcPr>
            <w:tcW w:w="2007" w:type="dxa"/>
            <w:shd w:val="clear" w:color="auto" w:fill="BFBFBF" w:themeFill="background1" w:themeFillShade="BF"/>
          </w:tcPr>
          <w:p w14:paraId="47B2E6C7" w14:textId="710F4A09" w:rsidR="003E15F2" w:rsidRPr="00B56FEB" w:rsidRDefault="003E15F2" w:rsidP="00B56FEB">
            <w:pPr>
              <w:jc w:val="both"/>
              <w:rPr>
                <w:b/>
                <w:bCs/>
                <w:sz w:val="28"/>
                <w:szCs w:val="28"/>
              </w:rPr>
            </w:pPr>
            <w:r w:rsidRPr="00B56FEB">
              <w:rPr>
                <w:b/>
                <w:bCs/>
                <w:sz w:val="28"/>
                <w:szCs w:val="28"/>
              </w:rPr>
              <w:t xml:space="preserve">Quantities </w:t>
            </w:r>
          </w:p>
        </w:tc>
        <w:tc>
          <w:tcPr>
            <w:tcW w:w="2279" w:type="dxa"/>
            <w:shd w:val="clear" w:color="auto" w:fill="BFBFBF" w:themeFill="background1" w:themeFillShade="BF"/>
          </w:tcPr>
          <w:p w14:paraId="354C36B0" w14:textId="6CCF36FE" w:rsidR="003E15F2" w:rsidRPr="00B56FEB" w:rsidRDefault="003E15F2" w:rsidP="00B56FEB">
            <w:pPr>
              <w:jc w:val="both"/>
              <w:rPr>
                <w:b/>
                <w:bCs/>
                <w:sz w:val="28"/>
                <w:szCs w:val="28"/>
              </w:rPr>
            </w:pPr>
            <w:r w:rsidRPr="00B56FEB">
              <w:rPr>
                <w:b/>
                <w:bCs/>
                <w:sz w:val="28"/>
                <w:szCs w:val="28"/>
              </w:rPr>
              <w:t>Delivery Point</w:t>
            </w:r>
          </w:p>
        </w:tc>
        <w:tc>
          <w:tcPr>
            <w:tcW w:w="2190" w:type="dxa"/>
            <w:shd w:val="clear" w:color="auto" w:fill="BFBFBF" w:themeFill="background1" w:themeFillShade="BF"/>
          </w:tcPr>
          <w:p w14:paraId="0D8819F3" w14:textId="404803BE" w:rsidR="003E15F2" w:rsidRPr="00B56FEB" w:rsidRDefault="004B1AE6" w:rsidP="00B56FEB">
            <w:pPr>
              <w:jc w:val="both"/>
              <w:rPr>
                <w:b/>
                <w:bCs/>
                <w:sz w:val="28"/>
                <w:szCs w:val="28"/>
              </w:rPr>
            </w:pPr>
            <w:r>
              <w:rPr>
                <w:b/>
                <w:bCs/>
                <w:sz w:val="28"/>
                <w:szCs w:val="28"/>
              </w:rPr>
              <w:t>Bid Validity</w:t>
            </w:r>
          </w:p>
        </w:tc>
      </w:tr>
      <w:tr w:rsidR="004B1AE6" w14:paraId="525AB8C9" w14:textId="39582FC2" w:rsidTr="003E15F2">
        <w:trPr>
          <w:trHeight w:val="404"/>
        </w:trPr>
        <w:tc>
          <w:tcPr>
            <w:tcW w:w="2874" w:type="dxa"/>
          </w:tcPr>
          <w:p w14:paraId="3CFF5CE3" w14:textId="211D0A93" w:rsidR="004B1AE6" w:rsidRPr="00E172D7" w:rsidRDefault="004B1AE6" w:rsidP="004B1AE6">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 xml:space="preserve">Construction of Brick latrines, ventilated with septic, handwash basin and overhead water tank, </w:t>
            </w:r>
            <w:r w:rsidR="001E357C">
              <w:rPr>
                <w:rFonts w:ascii="Gill Sans MT" w:hAnsi="Gill Sans MT"/>
                <w:bCs/>
                <w:color w:val="000000" w:themeColor="text1"/>
                <w:sz w:val="24"/>
                <w:szCs w:val="24"/>
              </w:rPr>
              <w:t>2</w:t>
            </w:r>
            <w:r w:rsidRPr="00E172D7">
              <w:rPr>
                <w:rFonts w:ascii="Gill Sans MT" w:hAnsi="Gill Sans MT"/>
                <w:bCs/>
                <w:color w:val="000000" w:themeColor="text1"/>
                <w:sz w:val="24"/>
                <w:szCs w:val="24"/>
              </w:rPr>
              <w:t xml:space="preserve"> sets</w:t>
            </w:r>
            <w:r w:rsidR="001E357C">
              <w:rPr>
                <w:rFonts w:ascii="Gill Sans MT" w:hAnsi="Gill Sans MT"/>
                <w:bCs/>
                <w:color w:val="000000" w:themeColor="text1"/>
                <w:sz w:val="24"/>
                <w:szCs w:val="24"/>
              </w:rPr>
              <w:t>/lots</w:t>
            </w:r>
          </w:p>
          <w:p w14:paraId="2E50449A" w14:textId="77777777" w:rsidR="004B1AE6" w:rsidRDefault="004B1AE6" w:rsidP="004B1AE6">
            <w:pPr>
              <w:jc w:val="both"/>
              <w:rPr>
                <w:b/>
                <w:bCs/>
                <w:sz w:val="24"/>
                <w:szCs w:val="24"/>
              </w:rPr>
            </w:pPr>
          </w:p>
        </w:tc>
        <w:tc>
          <w:tcPr>
            <w:tcW w:w="2007" w:type="dxa"/>
          </w:tcPr>
          <w:p w14:paraId="586484F0" w14:textId="3A2D7269" w:rsidR="004B1AE6" w:rsidRDefault="001E357C" w:rsidP="004B1AE6">
            <w:pPr>
              <w:jc w:val="both"/>
              <w:rPr>
                <w:b/>
                <w:bCs/>
                <w:sz w:val="24"/>
                <w:szCs w:val="24"/>
              </w:rPr>
            </w:pPr>
            <w:r w:rsidRPr="004D3ABE">
              <w:rPr>
                <w:b/>
                <w:bCs/>
                <w:color w:val="FF0000"/>
                <w:sz w:val="24"/>
                <w:szCs w:val="24"/>
                <w:highlight w:val="yellow"/>
              </w:rPr>
              <w:t>2</w:t>
            </w:r>
          </w:p>
        </w:tc>
        <w:tc>
          <w:tcPr>
            <w:tcW w:w="2279" w:type="dxa"/>
          </w:tcPr>
          <w:p w14:paraId="234CBF7C" w14:textId="0FD20DFB" w:rsidR="004B1AE6" w:rsidRDefault="004B1AE6" w:rsidP="004B1AE6">
            <w:pPr>
              <w:jc w:val="both"/>
              <w:rPr>
                <w:b/>
                <w:bCs/>
                <w:sz w:val="24"/>
                <w:szCs w:val="24"/>
              </w:rPr>
            </w:pPr>
            <w:r>
              <w:t>IDP Camps in Burao, Somaliland</w:t>
            </w:r>
          </w:p>
        </w:tc>
        <w:tc>
          <w:tcPr>
            <w:tcW w:w="2190" w:type="dxa"/>
          </w:tcPr>
          <w:p w14:paraId="072CECF6" w14:textId="093F289E" w:rsidR="004B1AE6" w:rsidRDefault="004B1AE6" w:rsidP="004B1AE6">
            <w:pPr>
              <w:jc w:val="both"/>
              <w:rPr>
                <w:b/>
                <w:bCs/>
                <w:sz w:val="24"/>
                <w:szCs w:val="24"/>
              </w:rPr>
            </w:pPr>
            <w:r>
              <w:rPr>
                <w:b/>
                <w:bCs/>
                <w:sz w:val="24"/>
                <w:szCs w:val="24"/>
              </w:rPr>
              <w:t>45 Days</w:t>
            </w:r>
          </w:p>
        </w:tc>
      </w:tr>
      <w:tr w:rsidR="004B1AE6" w14:paraId="43C838F1" w14:textId="618B57C8" w:rsidTr="003E15F2">
        <w:trPr>
          <w:trHeight w:val="404"/>
        </w:trPr>
        <w:tc>
          <w:tcPr>
            <w:tcW w:w="2874" w:type="dxa"/>
          </w:tcPr>
          <w:p w14:paraId="277CE590" w14:textId="68BB60BE" w:rsidR="004B1AE6" w:rsidRPr="00E172D7" w:rsidRDefault="004B1AE6" w:rsidP="004B1AE6">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 xml:space="preserve">Construction of Brick latrines, ventilated with septic, handwash basin and overhead water tank, </w:t>
            </w:r>
            <w:r w:rsidR="001E357C">
              <w:rPr>
                <w:rFonts w:ascii="Gill Sans MT" w:hAnsi="Gill Sans MT"/>
                <w:bCs/>
                <w:color w:val="000000" w:themeColor="text1"/>
                <w:sz w:val="24"/>
                <w:szCs w:val="24"/>
              </w:rPr>
              <w:t>2</w:t>
            </w:r>
            <w:r w:rsidRPr="00E172D7">
              <w:rPr>
                <w:rFonts w:ascii="Gill Sans MT" w:hAnsi="Gill Sans MT"/>
                <w:bCs/>
                <w:color w:val="000000" w:themeColor="text1"/>
                <w:sz w:val="24"/>
                <w:szCs w:val="24"/>
              </w:rPr>
              <w:t xml:space="preserve"> sets</w:t>
            </w:r>
            <w:r w:rsidR="001E357C">
              <w:rPr>
                <w:rFonts w:ascii="Gill Sans MT" w:hAnsi="Gill Sans MT"/>
                <w:bCs/>
                <w:color w:val="000000" w:themeColor="text1"/>
                <w:sz w:val="24"/>
                <w:szCs w:val="24"/>
              </w:rPr>
              <w:t>/lots</w:t>
            </w:r>
          </w:p>
          <w:p w14:paraId="04189B8E" w14:textId="77777777" w:rsidR="004B1AE6" w:rsidRDefault="004B1AE6" w:rsidP="004B1AE6">
            <w:pPr>
              <w:jc w:val="both"/>
              <w:rPr>
                <w:b/>
                <w:bCs/>
                <w:sz w:val="24"/>
                <w:szCs w:val="24"/>
              </w:rPr>
            </w:pPr>
          </w:p>
        </w:tc>
        <w:tc>
          <w:tcPr>
            <w:tcW w:w="2007" w:type="dxa"/>
          </w:tcPr>
          <w:p w14:paraId="3F145141" w14:textId="6CCBCF77" w:rsidR="004B1AE6" w:rsidRDefault="001E357C" w:rsidP="004B1AE6">
            <w:pPr>
              <w:jc w:val="both"/>
              <w:rPr>
                <w:b/>
                <w:bCs/>
                <w:sz w:val="24"/>
                <w:szCs w:val="24"/>
              </w:rPr>
            </w:pPr>
            <w:r w:rsidRPr="004D3ABE">
              <w:rPr>
                <w:b/>
                <w:bCs/>
                <w:color w:val="FF0000"/>
                <w:sz w:val="24"/>
                <w:szCs w:val="24"/>
                <w:highlight w:val="yellow"/>
              </w:rPr>
              <w:t>2</w:t>
            </w:r>
          </w:p>
        </w:tc>
        <w:tc>
          <w:tcPr>
            <w:tcW w:w="2279" w:type="dxa"/>
          </w:tcPr>
          <w:p w14:paraId="097E0D13" w14:textId="086F1AF9" w:rsidR="004B1AE6" w:rsidRDefault="004B1AE6" w:rsidP="004B1AE6">
            <w:pPr>
              <w:jc w:val="both"/>
              <w:rPr>
                <w:b/>
                <w:bCs/>
                <w:sz w:val="24"/>
                <w:szCs w:val="24"/>
              </w:rPr>
            </w:pPr>
            <w:r>
              <w:t>IDP Camps in Tog-Wajale, Somaliland</w:t>
            </w:r>
            <w:r w:rsidRPr="00723214">
              <w:t xml:space="preserve"> </w:t>
            </w:r>
          </w:p>
        </w:tc>
        <w:tc>
          <w:tcPr>
            <w:tcW w:w="2190" w:type="dxa"/>
          </w:tcPr>
          <w:p w14:paraId="39B37942" w14:textId="7A50A668" w:rsidR="004B1AE6" w:rsidRDefault="004B1AE6" w:rsidP="004B1AE6">
            <w:pPr>
              <w:jc w:val="both"/>
              <w:rPr>
                <w:b/>
                <w:bCs/>
                <w:sz w:val="24"/>
                <w:szCs w:val="24"/>
              </w:rPr>
            </w:pPr>
            <w:r>
              <w:rPr>
                <w:b/>
                <w:bCs/>
                <w:sz w:val="24"/>
                <w:szCs w:val="24"/>
              </w:rPr>
              <w:t>45 Days</w:t>
            </w:r>
          </w:p>
        </w:tc>
      </w:tr>
    </w:tbl>
    <w:p w14:paraId="5F07CAFF" w14:textId="77777777" w:rsidR="003E15F2" w:rsidRDefault="003E15F2"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lastRenderedPageBreak/>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462F7CE0" w:rsidR="00243187" w:rsidRDefault="004B1AE6" w:rsidP="00B56FEB">
      <w:pPr>
        <w:jc w:val="both"/>
        <w:rPr>
          <w:sz w:val="24"/>
          <w:szCs w:val="24"/>
        </w:rPr>
      </w:pPr>
      <w:r>
        <w:rPr>
          <w:sz w:val="24"/>
          <w:szCs w:val="24"/>
        </w:rPr>
        <w:t xml:space="preserve">Construction of 6 sets of latrines each consisting of 3 toilets with handwash basin, septic and overhead tank in Wajale and Burao cities in IDP camps. </w:t>
      </w:r>
    </w:p>
    <w:p w14:paraId="06C54318" w14:textId="77777777" w:rsidR="00243187" w:rsidRDefault="00243187"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lastRenderedPageBreak/>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135B5C0F" w:rsidR="000C055C" w:rsidRPr="000C055C" w:rsidRDefault="000C055C" w:rsidP="00B56FEB">
      <w:pPr>
        <w:pStyle w:val="NoSpacing"/>
        <w:ind w:left="720"/>
        <w:jc w:val="both"/>
        <w:rPr>
          <w:b/>
          <w:bCs/>
        </w:rPr>
      </w:pPr>
      <w:r w:rsidRPr="000C055C">
        <w:rPr>
          <w:b/>
          <w:bCs/>
        </w:rPr>
        <w:t>The Supplier are advised to send Technical &amp; Financial sealed separately in a main sealed envelope.</w:t>
      </w:r>
      <w:r w:rsidR="00927E0D">
        <w:rPr>
          <w:b/>
          <w:bCs/>
        </w:rPr>
        <w:t xml:space="preserve"> Or use the email address provided.</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32E77182" w:rsidR="000C055C" w:rsidRDefault="000C055C" w:rsidP="00B56FEB">
      <w:pPr>
        <w:pStyle w:val="NoSpacing"/>
        <w:ind w:left="720"/>
        <w:jc w:val="both"/>
      </w:pPr>
      <w:r>
        <w:t xml:space="preserve">Tenders/Quotes should be sent through, email, or by hand.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B56FEB">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Name of contact person within organization to whom all correspondences shall be addressed Cell #, e-mail etc</w:t>
            </w:r>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B56FEB">
        <w:trPr>
          <w:trHeight w:val="710"/>
        </w:trPr>
        <w:tc>
          <w:tcPr>
            <w:tcW w:w="9350" w:type="dxa"/>
            <w:gridSpan w:val="6"/>
            <w:shd w:val="clear" w:color="auto" w:fill="BFBFBF" w:themeFill="background1" w:themeFillShade="BF"/>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B56FEB">
        <w:trPr>
          <w:trHeight w:val="521"/>
        </w:trPr>
        <w:tc>
          <w:tcPr>
            <w:tcW w:w="9350" w:type="dxa"/>
            <w:gridSpan w:val="6"/>
            <w:shd w:val="clear" w:color="auto" w:fill="BFBFBF" w:themeFill="background1" w:themeFillShade="BF"/>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77777777" w:rsidR="003E15F2" w:rsidRDefault="003E15F2" w:rsidP="00B56FEB">
      <w:pPr>
        <w:jc w:val="both"/>
        <w:rPr>
          <w:sz w:val="24"/>
          <w:szCs w:val="24"/>
        </w:rPr>
      </w:pPr>
    </w:p>
    <w:p w14:paraId="1B283B83" w14:textId="77777777" w:rsidR="00B56FEB" w:rsidRDefault="00B56FEB"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lastRenderedPageBreak/>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6D35FFE4" w14:textId="413AAD49" w:rsidR="003E15F2" w:rsidRDefault="003E15F2" w:rsidP="00B56FEB">
      <w:pPr>
        <w:jc w:val="both"/>
        <w:rPr>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5C4196F5" w:rsidR="003E15F2" w:rsidRPr="003E15F2" w:rsidRDefault="003E15F2" w:rsidP="00B56FEB">
      <w:pPr>
        <w:jc w:val="both"/>
        <w:rPr>
          <w:sz w:val="24"/>
          <w:szCs w:val="24"/>
        </w:rPr>
      </w:pPr>
      <w:r>
        <w:rPr>
          <w:sz w:val="24"/>
          <w:szCs w:val="24"/>
        </w:rPr>
        <w:t xml:space="preserve">Address: </w:t>
      </w:r>
      <w:r w:rsidR="00D76FB1">
        <w:rPr>
          <w:sz w:val="24"/>
          <w:szCs w:val="24"/>
        </w:rPr>
        <w:t xml:space="preserve">Wadajir, Mogadishu.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77777777" w:rsidR="004B1AE6" w:rsidRPr="00D407E1" w:rsidRDefault="003E15F2" w:rsidP="004B1AE6">
      <w:pPr>
        <w:jc w:val="both"/>
        <w:rPr>
          <w:sz w:val="24"/>
          <w:szCs w:val="24"/>
        </w:rPr>
      </w:pPr>
      <w:r w:rsidRPr="003E15F2">
        <w:rPr>
          <w:sz w:val="24"/>
          <w:szCs w:val="24"/>
        </w:rPr>
        <w:t xml:space="preserve">The last date for submission of bids (Technical &amp; Financial) is </w:t>
      </w:r>
      <w:r w:rsidR="004B1AE6">
        <w:rPr>
          <w:sz w:val="24"/>
          <w:szCs w:val="24"/>
        </w:rPr>
        <w:t xml:space="preserve">The deadline for submitting Application is </w:t>
      </w:r>
      <w:r w:rsidR="004B1AE6">
        <w:rPr>
          <w:b/>
          <w:bCs/>
          <w:sz w:val="24"/>
          <w:szCs w:val="24"/>
        </w:rPr>
        <w:t>18</w:t>
      </w:r>
      <w:r w:rsidR="004B1AE6" w:rsidRPr="00E172D7">
        <w:rPr>
          <w:b/>
          <w:bCs/>
          <w:sz w:val="24"/>
          <w:szCs w:val="24"/>
          <w:vertAlign w:val="superscript"/>
        </w:rPr>
        <w:t>th</w:t>
      </w:r>
      <w:r w:rsidR="004B1AE6">
        <w:rPr>
          <w:b/>
          <w:bCs/>
          <w:sz w:val="24"/>
          <w:szCs w:val="24"/>
        </w:rPr>
        <w:t xml:space="preserve"> of July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E357C"/>
    <w:rsid w:val="00243187"/>
    <w:rsid w:val="003E15F2"/>
    <w:rsid w:val="003F081A"/>
    <w:rsid w:val="00421D75"/>
    <w:rsid w:val="004952EF"/>
    <w:rsid w:val="004B1AE6"/>
    <w:rsid w:val="004D3ABE"/>
    <w:rsid w:val="004F6B3E"/>
    <w:rsid w:val="0059314E"/>
    <w:rsid w:val="00593B41"/>
    <w:rsid w:val="005E22BD"/>
    <w:rsid w:val="00694F19"/>
    <w:rsid w:val="006F36E4"/>
    <w:rsid w:val="00775155"/>
    <w:rsid w:val="00815CAA"/>
    <w:rsid w:val="008E4DC6"/>
    <w:rsid w:val="00927E0D"/>
    <w:rsid w:val="00B02254"/>
    <w:rsid w:val="00B4520D"/>
    <w:rsid w:val="00B56FEB"/>
    <w:rsid w:val="00B6582F"/>
    <w:rsid w:val="00BA479C"/>
    <w:rsid w:val="00BD6360"/>
    <w:rsid w:val="00BF47B7"/>
    <w:rsid w:val="00D76FB1"/>
    <w:rsid w:val="00DA4BEE"/>
    <w:rsid w:val="00E04217"/>
    <w:rsid w:val="00E67209"/>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1428</Words>
  <Characters>8145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6</cp:revision>
  <cp:lastPrinted>2023-11-22T10:03:00Z</cp:lastPrinted>
  <dcterms:created xsi:type="dcterms:W3CDTF">2024-07-09T20:07:00Z</dcterms:created>
  <dcterms:modified xsi:type="dcterms:W3CDTF">2024-07-29T09:15:00Z</dcterms:modified>
</cp:coreProperties>
</file>